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D2574" w14:textId="77777777" w:rsidR="00197D7C" w:rsidRPr="00117059" w:rsidRDefault="004F242F" w:rsidP="00677AC0">
      <w:pPr>
        <w:spacing w:after="0" w:line="240" w:lineRule="auto"/>
        <w:jc w:val="center"/>
        <w:rPr>
          <w:rFonts w:asciiTheme="minorHAnsi" w:hAnsiTheme="minorHAnsi" w:cstheme="minorHAnsi"/>
          <w:b/>
          <w:sz w:val="24"/>
          <w:szCs w:val="24"/>
        </w:rPr>
      </w:pPr>
      <w:bookmarkStart w:id="0" w:name="_heading=h.gjdgxs" w:colFirst="0" w:colLast="0"/>
      <w:bookmarkEnd w:id="0"/>
      <w:r w:rsidRPr="00117059">
        <w:rPr>
          <w:rFonts w:asciiTheme="minorHAnsi" w:hAnsiTheme="minorHAnsi" w:cstheme="minorHAnsi"/>
          <w:b/>
          <w:sz w:val="24"/>
          <w:szCs w:val="24"/>
        </w:rPr>
        <w:t>Proyecto Primer y Segundo Informe Bienal de Transparencia y Quinta Comunicación Nacional (1BTR + 5NC &amp; 2BTR)</w:t>
      </w:r>
    </w:p>
    <w:p w14:paraId="19027AB5" w14:textId="77777777" w:rsidR="00197D7C" w:rsidRPr="00117059" w:rsidRDefault="00197D7C" w:rsidP="00677AC0">
      <w:pPr>
        <w:spacing w:after="0" w:line="240" w:lineRule="auto"/>
        <w:jc w:val="both"/>
        <w:rPr>
          <w:rFonts w:asciiTheme="minorHAnsi" w:hAnsiTheme="minorHAnsi" w:cstheme="minorHAnsi"/>
          <w:b/>
          <w:sz w:val="24"/>
          <w:szCs w:val="24"/>
        </w:rPr>
      </w:pPr>
    </w:p>
    <w:p w14:paraId="4AA15796" w14:textId="77777777" w:rsidR="00BF5A20" w:rsidRPr="00117059" w:rsidRDefault="00BF5A20" w:rsidP="00677AC0">
      <w:pPr>
        <w:spacing w:after="0" w:line="240" w:lineRule="auto"/>
        <w:jc w:val="center"/>
        <w:rPr>
          <w:rFonts w:asciiTheme="minorHAnsi" w:hAnsiTheme="minorHAnsi" w:cstheme="minorHAnsi"/>
          <w:b/>
          <w:sz w:val="24"/>
          <w:szCs w:val="24"/>
        </w:rPr>
      </w:pPr>
    </w:p>
    <w:p w14:paraId="45BBEC8E" w14:textId="31D92B18" w:rsidR="005F7B4A" w:rsidRPr="00CB3E07" w:rsidRDefault="00BF5A20" w:rsidP="00194B84">
      <w:pPr>
        <w:spacing w:after="0" w:line="240" w:lineRule="auto"/>
        <w:jc w:val="center"/>
        <w:outlineLvl w:val="1"/>
        <w:rPr>
          <w:rFonts w:asciiTheme="minorHAnsi" w:hAnsiTheme="minorHAnsi" w:cstheme="minorHAnsi"/>
          <w:b/>
          <w:sz w:val="24"/>
          <w:szCs w:val="24"/>
        </w:rPr>
      </w:pPr>
      <w:r w:rsidRPr="00117059">
        <w:rPr>
          <w:rFonts w:asciiTheme="minorHAnsi" w:hAnsiTheme="minorHAnsi" w:cstheme="minorHAnsi"/>
          <w:b/>
          <w:sz w:val="24"/>
          <w:szCs w:val="24"/>
        </w:rPr>
        <w:t>“</w:t>
      </w:r>
      <w:bookmarkStart w:id="1" w:name="_Hlk233184054"/>
      <w:r w:rsidR="004B0129" w:rsidRPr="004B0129">
        <w:rPr>
          <w:rFonts w:asciiTheme="minorHAnsi" w:hAnsiTheme="minorHAnsi" w:cstheme="minorHAnsi"/>
          <w:b/>
          <w:sz w:val="24"/>
          <w:szCs w:val="24"/>
        </w:rPr>
        <w:t>Consultor/a internacional encargado/a de la elaboración del reporte de aseguramiento de la calidad del inventario nacional de gases de efecto invernadero (INGEI) 1990-2024 de Paraguay</w:t>
      </w:r>
      <w:r w:rsidRPr="00CB3E07">
        <w:rPr>
          <w:rFonts w:asciiTheme="minorHAnsi" w:hAnsiTheme="minorHAnsi" w:cstheme="minorHAnsi"/>
          <w:b/>
          <w:sz w:val="24"/>
          <w:szCs w:val="24"/>
        </w:rPr>
        <w:t>”</w:t>
      </w:r>
      <w:bookmarkEnd w:id="1"/>
    </w:p>
    <w:p w14:paraId="29CCCA9B" w14:textId="77777777" w:rsidR="00194B84" w:rsidRPr="00117059" w:rsidRDefault="00194B84" w:rsidP="00194B84">
      <w:pPr>
        <w:spacing w:after="0" w:line="240" w:lineRule="auto"/>
        <w:jc w:val="center"/>
        <w:outlineLvl w:val="1"/>
        <w:rPr>
          <w:rFonts w:asciiTheme="minorHAnsi" w:hAnsiTheme="minorHAnsi" w:cstheme="minorHAnsi"/>
          <w:b/>
          <w:sz w:val="24"/>
          <w:szCs w:val="24"/>
        </w:rPr>
      </w:pPr>
    </w:p>
    <w:p w14:paraId="22D90075" w14:textId="07746F26" w:rsidR="00197D7C" w:rsidRPr="00117059" w:rsidRDefault="00194B84" w:rsidP="00677AC0">
      <w:pPr>
        <w:numPr>
          <w:ilvl w:val="0"/>
          <w:numId w:val="5"/>
        </w:numPr>
        <w:spacing w:after="0" w:line="240" w:lineRule="auto"/>
        <w:jc w:val="both"/>
        <w:rPr>
          <w:rFonts w:asciiTheme="minorHAnsi" w:hAnsiTheme="minorHAnsi" w:cstheme="minorHAnsi"/>
          <w:sz w:val="24"/>
          <w:szCs w:val="24"/>
        </w:rPr>
      </w:pPr>
      <w:r w:rsidRPr="00117059">
        <w:rPr>
          <w:rFonts w:asciiTheme="minorHAnsi" w:hAnsiTheme="minorHAnsi" w:cstheme="minorHAnsi"/>
          <w:b/>
          <w:sz w:val="24"/>
          <w:szCs w:val="24"/>
        </w:rPr>
        <w:t xml:space="preserve">ANTECEDENTES </w:t>
      </w:r>
    </w:p>
    <w:p w14:paraId="79F33D66" w14:textId="77777777" w:rsidR="00197D7C" w:rsidRPr="00117059" w:rsidRDefault="00197D7C" w:rsidP="00677AC0">
      <w:pPr>
        <w:spacing w:after="0" w:line="240" w:lineRule="auto"/>
        <w:jc w:val="both"/>
        <w:rPr>
          <w:rFonts w:asciiTheme="minorHAnsi" w:hAnsiTheme="minorHAnsi" w:cstheme="minorHAnsi"/>
          <w:sz w:val="24"/>
          <w:szCs w:val="24"/>
        </w:rPr>
      </w:pPr>
    </w:p>
    <w:p w14:paraId="354041C4" w14:textId="77777777" w:rsidR="00117059" w:rsidRPr="00117059" w:rsidRDefault="00117059" w:rsidP="00117059">
      <w:pPr>
        <w:spacing w:after="80"/>
        <w:ind w:right="27"/>
        <w:jc w:val="both"/>
        <w:rPr>
          <w:rFonts w:asciiTheme="minorHAnsi" w:eastAsia="Candara" w:hAnsiTheme="minorHAnsi" w:cstheme="minorHAnsi"/>
          <w:sz w:val="24"/>
          <w:szCs w:val="24"/>
          <w:lang w:val="es-PY" w:eastAsia="en-IN"/>
        </w:rPr>
      </w:pPr>
      <w:r w:rsidRPr="00117059">
        <w:rPr>
          <w:rFonts w:asciiTheme="minorHAnsi" w:eastAsia="Candara" w:hAnsiTheme="minorHAnsi" w:cstheme="minorHAnsi"/>
          <w:sz w:val="24"/>
          <w:szCs w:val="24"/>
          <w:lang w:val="es-PY" w:eastAsia="en-IN"/>
        </w:rPr>
        <w:t>La incorporación del cambio climático al derecho positivo paraguayo se formaliza con la promulgación de la Ley 251/93 que aprueba la Convención Marco de las Naciones Unidas sobre el Cambio Climático, adoptada durante la Conferencia de las Naciones Unidas sobre Medio Ambiente y Desarrollo - Cumbre de la Tierra - celebrada en la ciudad de Río de Janeiro, Brasil. Con la ratificación de la Convención a través de un instrumento jurídico, que se dio oficialmente en febrero de 1994, Paraguay asume derechos y obligaciones, en el ámbito jurídico internacional, respecto de la acción climática. En el marco del compromiso del país para cumplir con los objetivos de la Convención, en el año 2001 se implementó el Plan Nacional de Cambio Climático (PNCC) coordinado por el MADES y se iniciaron las actividades de la Comisión Nacional de Cambio Climático (CNCC).</w:t>
      </w:r>
    </w:p>
    <w:p w14:paraId="7D27DB5C" w14:textId="77777777" w:rsidR="00117059" w:rsidRPr="00117059" w:rsidRDefault="00117059" w:rsidP="00117059">
      <w:pPr>
        <w:spacing w:after="80"/>
        <w:jc w:val="both"/>
        <w:rPr>
          <w:rFonts w:asciiTheme="minorHAnsi" w:hAnsiTheme="minorHAnsi" w:cstheme="minorHAnsi"/>
          <w:color w:val="000000"/>
          <w:sz w:val="24"/>
          <w:szCs w:val="24"/>
          <w:lang w:val="es-PY"/>
        </w:rPr>
      </w:pPr>
      <w:r w:rsidRPr="00117059">
        <w:rPr>
          <w:rFonts w:asciiTheme="minorHAnsi" w:hAnsiTheme="minorHAnsi" w:cstheme="minorHAnsi"/>
          <w:color w:val="000000"/>
          <w:sz w:val="24"/>
          <w:szCs w:val="24"/>
          <w:lang w:val="es-PY"/>
        </w:rPr>
        <w:t>El artículo 4 de la Convención Marco de las Naciones Unidas sobre el Cambio Climático establece como obligación para todas las Partes, teniendo en cuenta sus responsabilidades comunes pero diferenciadas, elaborar, actualizar periódicamente, publicar y proporcionar a la Conferencia de las Partes inventarios nacionales de emisiones antropógenas por fuentes. y remociones por sumideros, de todos los gases de efecto invernadero no controlados por el Protocolo de Montreal, utilizando metodologías comparables acordadas por la Conferencia de las Partes, en donde el Paraguay debe reportar periódicamente a la Convención su Inventario Nacional de Gases de Efecto Invernadero, a través de dos mecanismos, con estructuras diferentes que fueron aprobadas en la Conferencia de las Partes: Comunicaciones Nacionales e Informes Bienales de Actualización.</w:t>
      </w:r>
    </w:p>
    <w:p w14:paraId="7D174C7B" w14:textId="77777777" w:rsidR="00117059" w:rsidRPr="00117059" w:rsidRDefault="00117059" w:rsidP="00117059">
      <w:pPr>
        <w:spacing w:after="80"/>
        <w:jc w:val="both"/>
        <w:rPr>
          <w:rFonts w:asciiTheme="minorHAnsi" w:hAnsiTheme="minorHAnsi" w:cstheme="minorHAnsi"/>
          <w:color w:val="000000"/>
          <w:sz w:val="24"/>
          <w:szCs w:val="24"/>
          <w:lang w:val="es-PY"/>
        </w:rPr>
      </w:pPr>
      <w:r w:rsidRPr="00117059">
        <w:rPr>
          <w:rFonts w:asciiTheme="minorHAnsi" w:hAnsiTheme="minorHAnsi" w:cstheme="minorHAnsi"/>
          <w:color w:val="000000"/>
          <w:sz w:val="24"/>
          <w:szCs w:val="24"/>
          <w:lang w:val="es-PY"/>
        </w:rPr>
        <w:t>Para fortalecer la respuesta global a las amenazas del cambio climático, los países que adoptaron el Acuerdo de París en 2015 adoptaron el Marco de Transparencia Reforzado. Lo anterior establece que la presentación del IBA bajo la Convención será reemplazada por la presentación del Informe Bienal de Transparencia (IBT). Según 18/CMA. 1, párr. 3, todas las Partes deben presentar el primer IBT antes de diciembre de 2024.</w:t>
      </w:r>
    </w:p>
    <w:p w14:paraId="01DE18D4" w14:textId="5140B453" w:rsidR="00117059" w:rsidRPr="00117059" w:rsidRDefault="00117059" w:rsidP="00117059">
      <w:pPr>
        <w:spacing w:after="80"/>
        <w:ind w:right="27"/>
        <w:jc w:val="both"/>
        <w:rPr>
          <w:rFonts w:asciiTheme="minorHAnsi" w:eastAsia="Candara" w:hAnsiTheme="minorHAnsi" w:cstheme="minorHAnsi"/>
          <w:sz w:val="24"/>
          <w:szCs w:val="24"/>
          <w:lang w:val="es-PY" w:eastAsia="en-IN"/>
        </w:rPr>
      </w:pPr>
      <w:bookmarkStart w:id="2" w:name="_Hlk152158346"/>
      <w:r w:rsidRPr="00117059">
        <w:rPr>
          <w:rFonts w:asciiTheme="minorHAnsi" w:eastAsia="Candara" w:hAnsiTheme="minorHAnsi" w:cstheme="minorHAnsi"/>
          <w:sz w:val="24"/>
          <w:szCs w:val="24"/>
          <w:lang w:val="es-PY" w:eastAsia="en-IN"/>
        </w:rPr>
        <w:t>A la fecha, Paraguay ha presentado cuatros comunicaciones nacionales a la Convención: la primera comunicación nacional en 2001, la segunda en 2011, la tercera en 2017 y la Cuarta Comunicación Nacional en el año 2023, así como tres informes bienales de actualización, el primero en 2015, el segundo en 2018 y el tercero en 2021</w:t>
      </w:r>
      <w:r w:rsidR="004B0091">
        <w:rPr>
          <w:rFonts w:asciiTheme="minorHAnsi" w:eastAsia="Candara" w:hAnsiTheme="minorHAnsi" w:cstheme="minorHAnsi"/>
          <w:sz w:val="24"/>
          <w:szCs w:val="24"/>
          <w:lang w:val="es-PY" w:eastAsia="en-IN"/>
        </w:rPr>
        <w:t>, como así también ha reportado su primer informe bienal de transparencia en el año 2024.</w:t>
      </w:r>
    </w:p>
    <w:p w14:paraId="2F53409A" w14:textId="7C630D45" w:rsidR="00CB3E07" w:rsidRDefault="00117059" w:rsidP="00CE2D47">
      <w:pPr>
        <w:spacing w:after="0"/>
        <w:ind w:right="27"/>
        <w:jc w:val="both"/>
        <w:rPr>
          <w:rFonts w:asciiTheme="minorHAnsi" w:eastAsia="Candara" w:hAnsiTheme="minorHAnsi" w:cstheme="minorHAnsi"/>
          <w:sz w:val="24"/>
          <w:szCs w:val="24"/>
          <w:lang w:val="es-PY" w:eastAsia="en-IN"/>
        </w:rPr>
      </w:pPr>
      <w:r w:rsidRPr="00117059">
        <w:rPr>
          <w:rFonts w:asciiTheme="minorHAnsi" w:hAnsiTheme="minorHAnsi" w:cstheme="minorHAnsi"/>
          <w:sz w:val="24"/>
          <w:szCs w:val="24"/>
          <w:lang w:val="es-PY"/>
        </w:rPr>
        <w:lastRenderedPageBreak/>
        <w:t xml:space="preserve">Este proyecto permitirá a </w:t>
      </w:r>
      <w:r w:rsidRPr="00117059">
        <w:rPr>
          <w:rFonts w:asciiTheme="minorHAnsi" w:eastAsia="Candara" w:hAnsiTheme="minorHAnsi" w:cstheme="minorHAnsi"/>
          <w:color w:val="000000"/>
          <w:sz w:val="24"/>
          <w:szCs w:val="24"/>
          <w:lang w:val="es-PY" w:eastAsia="en-IN"/>
        </w:rPr>
        <w:t xml:space="preserve">Paraguay a </w:t>
      </w:r>
      <w:r w:rsidRPr="00117059">
        <w:rPr>
          <w:rFonts w:asciiTheme="minorHAnsi" w:hAnsiTheme="minorHAnsi" w:cstheme="minorHAnsi"/>
          <w:sz w:val="24"/>
          <w:szCs w:val="24"/>
          <w:lang w:val="es-PY"/>
        </w:rPr>
        <w:t>preparar y presentar su Primer Informe Bienal de Transparencia (1BTR) como informe independiente y la Quinta Comunicación Nacional y el Segundo Informe Bienal de Transparencia (5NC/2BTR) como informe combinado, para cumplir con sus obligaciones de presentación de informes en virtud de la CMNUCC y el Acuerdo de París de conformidad con las Modalidades, Procedimientos y Directrices (MPG) para el marco de transparencia para la acción y el apoyo a que se refiere el artículo 13 del Acuerdo de París (</w:t>
      </w:r>
      <w:hyperlink r:id="rId8">
        <w:r w:rsidRPr="00117059">
          <w:rPr>
            <w:rStyle w:val="Hipervnculo"/>
            <w:rFonts w:asciiTheme="minorHAnsi" w:hAnsiTheme="minorHAnsi" w:cstheme="minorHAnsi"/>
            <w:sz w:val="24"/>
            <w:szCs w:val="24"/>
            <w:lang w:val="es-PY"/>
          </w:rPr>
          <w:t>Decisión 18/CMA.1</w:t>
        </w:r>
      </w:hyperlink>
      <w:r w:rsidRPr="00117059">
        <w:rPr>
          <w:rFonts w:asciiTheme="minorHAnsi" w:hAnsiTheme="minorHAnsi" w:cstheme="minorHAnsi"/>
          <w:sz w:val="24"/>
          <w:szCs w:val="24"/>
          <w:lang w:val="es-PY"/>
        </w:rPr>
        <w:t xml:space="preserve">) y la orientación sobre la puesta en funcionamiento de los MPG según </w:t>
      </w:r>
      <w:hyperlink r:id="rId9">
        <w:r w:rsidRPr="00117059">
          <w:rPr>
            <w:rStyle w:val="Hipervnculo"/>
            <w:rFonts w:asciiTheme="minorHAnsi" w:hAnsiTheme="minorHAnsi" w:cstheme="minorHAnsi"/>
            <w:sz w:val="24"/>
            <w:szCs w:val="24"/>
            <w:lang w:val="es-PY"/>
          </w:rPr>
          <w:t>Decisión 5/CMA.3</w:t>
        </w:r>
      </w:hyperlink>
      <w:r w:rsidRPr="00117059">
        <w:rPr>
          <w:rFonts w:asciiTheme="minorHAnsi" w:hAnsiTheme="minorHAnsi" w:cstheme="minorHAnsi"/>
          <w:sz w:val="24"/>
          <w:szCs w:val="24"/>
          <w:lang w:val="es-PY"/>
        </w:rPr>
        <w:t>. El proyecto fortalecerá aún más la capacidad técnica e institucional para ayudar a Paraguay a incorporar las preocupaciones sobre el cambio climático en las prioridades de desarrollo sectoriales y nacionales y para permitir que los gobiernos a nivel de entidades y estados respondan a las obligaciones ambientales internacionales fortaleciendo y dando continuidad al desarrollo de capacidades institucionales y técnicas que ha sido iniciado y sostenido por las Comunicaciones Nacionales, los Informes Bienales de Actualización y el proyecto/proceso CBIT hasta la fecha.</w:t>
      </w:r>
      <w:bookmarkEnd w:id="2"/>
    </w:p>
    <w:p w14:paraId="658C87D0" w14:textId="77777777" w:rsidR="00351FCE" w:rsidRPr="00CB3E07" w:rsidRDefault="00351FCE" w:rsidP="00CB3E07">
      <w:pPr>
        <w:spacing w:after="80"/>
        <w:ind w:right="27"/>
        <w:jc w:val="both"/>
        <w:rPr>
          <w:rFonts w:asciiTheme="minorHAnsi" w:eastAsia="Candara" w:hAnsiTheme="minorHAnsi" w:cstheme="minorHAnsi"/>
          <w:sz w:val="24"/>
          <w:szCs w:val="24"/>
          <w:lang w:val="es-PY" w:eastAsia="en-IN"/>
        </w:rPr>
      </w:pPr>
    </w:p>
    <w:p w14:paraId="66A968D4" w14:textId="1D3C89A8" w:rsidR="00194B84" w:rsidRPr="00CB3E07" w:rsidRDefault="00194B84" w:rsidP="00CB3E07">
      <w:pPr>
        <w:numPr>
          <w:ilvl w:val="0"/>
          <w:numId w:val="5"/>
        </w:numPr>
        <w:spacing w:after="0" w:line="240" w:lineRule="auto"/>
        <w:jc w:val="both"/>
        <w:rPr>
          <w:rFonts w:asciiTheme="minorHAnsi" w:hAnsiTheme="minorHAnsi" w:cstheme="minorHAnsi"/>
          <w:sz w:val="24"/>
          <w:szCs w:val="24"/>
        </w:rPr>
      </w:pPr>
      <w:r w:rsidRPr="00117059">
        <w:rPr>
          <w:rFonts w:asciiTheme="minorHAnsi" w:hAnsiTheme="minorHAnsi" w:cstheme="minorHAnsi"/>
          <w:b/>
          <w:sz w:val="24"/>
          <w:szCs w:val="24"/>
        </w:rPr>
        <w:t xml:space="preserve">OBJETIVO DEL PROYECTO. </w:t>
      </w:r>
    </w:p>
    <w:p w14:paraId="4068E760" w14:textId="796C2230" w:rsidR="00197D7C" w:rsidRPr="00117059" w:rsidRDefault="004F242F" w:rsidP="00677AC0">
      <w:pPr>
        <w:spacing w:after="0" w:line="240" w:lineRule="auto"/>
        <w:jc w:val="both"/>
        <w:rPr>
          <w:rFonts w:asciiTheme="minorHAnsi" w:hAnsiTheme="minorHAnsi" w:cstheme="minorHAnsi"/>
          <w:sz w:val="24"/>
          <w:szCs w:val="24"/>
        </w:rPr>
      </w:pPr>
      <w:r w:rsidRPr="00117059">
        <w:rPr>
          <w:rFonts w:asciiTheme="minorHAnsi" w:hAnsiTheme="minorHAnsi" w:cstheme="minorHAnsi"/>
          <w:sz w:val="24"/>
          <w:szCs w:val="24"/>
        </w:rPr>
        <w:t>El proyecto apoyará a la República del Paraguay a preparar y presentar su Primer Informe Bienal de Transparencia (1BTR) como un informe independiente y la Quinta Comunicación Nacional y el Segundo Informe Bienal de Transparencia (5NC/2BTR) como un informe combinado, para cumplir con sus obligaciones de presentación de informes bajo la CMNUCC y el Acuerdo de París, en consonancia con las Modalidades, Procedimientos y Directrices (MPG) para el marco de transparencia para la acción y el apoyo mencionado en el artículo 13 del Acuerdo de París (Decisión 18/CMA.1) y las orientaciones sobre la puesta en práctica del MPG según Decisión 5/CMA.3.</w:t>
      </w:r>
    </w:p>
    <w:p w14:paraId="138120AC" w14:textId="77777777" w:rsidR="00197D7C" w:rsidRPr="00117059" w:rsidRDefault="00197D7C" w:rsidP="00677AC0">
      <w:pPr>
        <w:spacing w:after="0" w:line="240" w:lineRule="auto"/>
        <w:jc w:val="both"/>
        <w:rPr>
          <w:rFonts w:asciiTheme="minorHAnsi" w:hAnsiTheme="minorHAnsi" w:cstheme="minorHAnsi"/>
          <w:b/>
          <w:sz w:val="24"/>
          <w:szCs w:val="24"/>
        </w:rPr>
      </w:pPr>
    </w:p>
    <w:p w14:paraId="5AA2E991" w14:textId="6D9F1B84" w:rsidR="00194B84" w:rsidRPr="003B1D4F" w:rsidRDefault="00194B84" w:rsidP="00CB3E07">
      <w:pPr>
        <w:numPr>
          <w:ilvl w:val="0"/>
          <w:numId w:val="5"/>
        </w:numPr>
        <w:pBdr>
          <w:top w:val="nil"/>
          <w:left w:val="nil"/>
          <w:bottom w:val="nil"/>
          <w:right w:val="nil"/>
          <w:between w:val="nil"/>
        </w:pBdr>
        <w:spacing w:after="0" w:line="240" w:lineRule="auto"/>
        <w:jc w:val="both"/>
        <w:rPr>
          <w:rFonts w:asciiTheme="minorHAnsi" w:hAnsiTheme="minorHAnsi" w:cstheme="minorHAnsi"/>
          <w:color w:val="000000"/>
          <w:sz w:val="24"/>
          <w:szCs w:val="24"/>
        </w:rPr>
      </w:pPr>
      <w:r w:rsidRPr="003B1D4F">
        <w:rPr>
          <w:rFonts w:asciiTheme="minorHAnsi" w:hAnsiTheme="minorHAnsi" w:cstheme="minorHAnsi"/>
          <w:b/>
          <w:color w:val="000000"/>
          <w:sz w:val="24"/>
          <w:szCs w:val="24"/>
        </w:rPr>
        <w:t xml:space="preserve">OBJETIVO DE LA CONSULTORÍA </w:t>
      </w:r>
    </w:p>
    <w:p w14:paraId="01678911" w14:textId="64B297FD" w:rsidR="00F018B5" w:rsidRDefault="004B0091" w:rsidP="004B0091">
      <w:pPr>
        <w:spacing w:after="0" w:line="240" w:lineRule="auto"/>
        <w:jc w:val="both"/>
        <w:rPr>
          <w:rFonts w:asciiTheme="minorHAnsi" w:eastAsia="Times New Roman" w:hAnsiTheme="minorHAnsi" w:cstheme="minorHAnsi"/>
          <w:sz w:val="24"/>
          <w:szCs w:val="24"/>
        </w:rPr>
      </w:pPr>
      <w:r w:rsidRPr="004B0091">
        <w:rPr>
          <w:rFonts w:asciiTheme="minorHAnsi" w:eastAsia="Times New Roman" w:hAnsiTheme="minorHAnsi" w:cstheme="minorHAnsi"/>
          <w:sz w:val="24"/>
          <w:szCs w:val="24"/>
        </w:rPr>
        <w:t>Contar con el apoyo de un/a Especialista internacional en materia de Inventario Nacional de Gases de Efecto Invernadero (INGEI), que realice un reporte de la Garantía de la Calidad del INGEI 1990-20</w:t>
      </w:r>
      <w:r>
        <w:rPr>
          <w:rFonts w:asciiTheme="minorHAnsi" w:eastAsia="Times New Roman" w:hAnsiTheme="minorHAnsi" w:cstheme="minorHAnsi"/>
          <w:sz w:val="24"/>
          <w:szCs w:val="24"/>
        </w:rPr>
        <w:t>24</w:t>
      </w:r>
      <w:r w:rsidRPr="004B0091">
        <w:rPr>
          <w:rFonts w:asciiTheme="minorHAnsi" w:eastAsia="Times New Roman" w:hAnsiTheme="minorHAnsi" w:cstheme="minorHAnsi"/>
          <w:sz w:val="24"/>
          <w:szCs w:val="24"/>
        </w:rPr>
        <w:t xml:space="preserve"> de Paraguay, para la preparación del Capítulo del INGEI del</w:t>
      </w:r>
      <w:r>
        <w:rPr>
          <w:rFonts w:asciiTheme="minorHAnsi" w:eastAsia="Times New Roman" w:hAnsiTheme="minorHAnsi" w:cstheme="minorHAnsi"/>
          <w:sz w:val="24"/>
          <w:szCs w:val="24"/>
        </w:rPr>
        <w:t xml:space="preserve"> informe combinado de la Quinta Comunicación Nacional y Segundo Informe Bienal de Transparencia</w:t>
      </w:r>
      <w:r w:rsidRPr="004B0091">
        <w:rPr>
          <w:rFonts w:asciiTheme="minorHAnsi" w:eastAsia="Times New Roman" w:hAnsiTheme="minorHAnsi" w:cstheme="minorHAnsi"/>
          <w:sz w:val="24"/>
          <w:szCs w:val="24"/>
        </w:rPr>
        <w:t>, bajo la supervisión de la Dirección Nacional de Cambio Climático.</w:t>
      </w:r>
    </w:p>
    <w:p w14:paraId="4EA76C74" w14:textId="77777777" w:rsidR="004B0091" w:rsidRPr="00117059" w:rsidRDefault="004B0091" w:rsidP="00F018B5">
      <w:pPr>
        <w:spacing w:after="0" w:line="240" w:lineRule="auto"/>
        <w:ind w:left="720"/>
        <w:rPr>
          <w:rFonts w:asciiTheme="minorHAnsi" w:eastAsia="Times New Roman" w:hAnsiTheme="minorHAnsi" w:cstheme="minorHAnsi"/>
          <w:sz w:val="24"/>
          <w:szCs w:val="24"/>
        </w:rPr>
      </w:pPr>
    </w:p>
    <w:p w14:paraId="24ED8C38" w14:textId="47628725" w:rsidR="00197D7C" w:rsidRPr="00117059" w:rsidRDefault="00194B84" w:rsidP="00677AC0">
      <w:pPr>
        <w:numPr>
          <w:ilvl w:val="0"/>
          <w:numId w:val="5"/>
        </w:numPr>
        <w:spacing w:after="0" w:line="240" w:lineRule="auto"/>
        <w:jc w:val="both"/>
        <w:rPr>
          <w:rFonts w:asciiTheme="minorHAnsi" w:hAnsiTheme="minorHAnsi" w:cstheme="minorHAnsi"/>
          <w:sz w:val="24"/>
          <w:szCs w:val="24"/>
        </w:rPr>
      </w:pPr>
      <w:r w:rsidRPr="00117059">
        <w:rPr>
          <w:rFonts w:asciiTheme="minorHAnsi" w:hAnsiTheme="minorHAnsi" w:cstheme="minorHAnsi"/>
          <w:b/>
          <w:sz w:val="24"/>
          <w:szCs w:val="24"/>
        </w:rPr>
        <w:t>ACTIVIDADES</w:t>
      </w:r>
    </w:p>
    <w:p w14:paraId="1679B185" w14:textId="77777777" w:rsidR="002D5FDF" w:rsidRPr="002D5FDF" w:rsidRDefault="002D5FDF" w:rsidP="002D5FDF">
      <w:pPr>
        <w:pStyle w:val="Prrafodelista"/>
        <w:numPr>
          <w:ilvl w:val="0"/>
          <w:numId w:val="18"/>
        </w:numPr>
        <w:spacing w:after="0" w:line="240" w:lineRule="auto"/>
        <w:ind w:left="709" w:hanging="283"/>
        <w:jc w:val="both"/>
        <w:rPr>
          <w:rFonts w:asciiTheme="minorHAnsi" w:eastAsia="Times New Roman" w:hAnsiTheme="minorHAnsi" w:cstheme="minorHAnsi"/>
          <w:sz w:val="24"/>
          <w:szCs w:val="24"/>
        </w:rPr>
      </w:pPr>
      <w:r w:rsidRPr="002D5FDF">
        <w:rPr>
          <w:rFonts w:asciiTheme="minorHAnsi" w:eastAsia="Times New Roman" w:hAnsiTheme="minorHAnsi" w:cstheme="minorHAnsi"/>
          <w:sz w:val="24"/>
          <w:szCs w:val="24"/>
        </w:rPr>
        <w:t>Apoyar a la Dirección Nacional de Cambio Climático (DNCC), y al Proyecto Primer y Segundo Informe Bienal de Transparencia y Quinta Comunicación Nacional (1BTR + 5NC/2BTR), en la construcción del capítulo inventario nacional de gases de efecto invernadero con serie 1990-2024 a ser reportado en la Quinta Comunicación Nacional y Segundo Informe Bienal de Transparencia (5NC/2BTR).</w:t>
      </w:r>
    </w:p>
    <w:p w14:paraId="59BC7A92" w14:textId="77777777" w:rsidR="002D5FDF" w:rsidRDefault="002D5FDF" w:rsidP="002D5FDF">
      <w:pPr>
        <w:pStyle w:val="Prrafodelista"/>
        <w:numPr>
          <w:ilvl w:val="0"/>
          <w:numId w:val="18"/>
        </w:numPr>
        <w:spacing w:after="0" w:line="240" w:lineRule="auto"/>
        <w:ind w:left="709" w:hanging="283"/>
        <w:jc w:val="both"/>
        <w:rPr>
          <w:rFonts w:asciiTheme="minorHAnsi" w:eastAsia="Times New Roman" w:hAnsiTheme="minorHAnsi" w:cstheme="minorHAnsi"/>
          <w:sz w:val="24"/>
          <w:szCs w:val="24"/>
        </w:rPr>
      </w:pPr>
      <w:r w:rsidRPr="002D5FDF">
        <w:rPr>
          <w:rFonts w:asciiTheme="minorHAnsi" w:eastAsia="Times New Roman" w:hAnsiTheme="minorHAnsi" w:cstheme="minorHAnsi"/>
          <w:sz w:val="24"/>
          <w:szCs w:val="24"/>
        </w:rPr>
        <w:t>Asesorar a los consultores sectoriales en los procedimientos identificados, para ello deberá participar de reuniones virtuales y mantener una comunicación fluida con los técnicos del proyecto.</w:t>
      </w:r>
    </w:p>
    <w:p w14:paraId="79C9C56B" w14:textId="77777777" w:rsidR="002D5FDF" w:rsidRDefault="002D5FDF" w:rsidP="002D5FDF">
      <w:pPr>
        <w:pStyle w:val="Prrafodelista"/>
        <w:numPr>
          <w:ilvl w:val="0"/>
          <w:numId w:val="18"/>
        </w:numPr>
        <w:spacing w:after="0" w:line="240" w:lineRule="auto"/>
        <w:ind w:left="709" w:hanging="283"/>
        <w:jc w:val="both"/>
        <w:rPr>
          <w:rFonts w:asciiTheme="minorHAnsi" w:eastAsia="Times New Roman" w:hAnsiTheme="minorHAnsi" w:cstheme="minorHAnsi"/>
          <w:sz w:val="24"/>
          <w:szCs w:val="24"/>
        </w:rPr>
      </w:pPr>
      <w:r w:rsidRPr="002D5FDF">
        <w:rPr>
          <w:rFonts w:asciiTheme="minorHAnsi" w:eastAsia="Times New Roman" w:hAnsiTheme="minorHAnsi" w:cstheme="minorHAnsi"/>
          <w:sz w:val="24"/>
          <w:szCs w:val="24"/>
        </w:rPr>
        <w:t>Analizar informes técnicos remitidos por consultores nacionales e internacionales.</w:t>
      </w:r>
    </w:p>
    <w:p w14:paraId="6A105A69" w14:textId="77777777" w:rsidR="002D5FDF" w:rsidRDefault="002D5FDF" w:rsidP="002D5FDF">
      <w:pPr>
        <w:pStyle w:val="Prrafodelista"/>
        <w:numPr>
          <w:ilvl w:val="0"/>
          <w:numId w:val="18"/>
        </w:numPr>
        <w:spacing w:after="0" w:line="240" w:lineRule="auto"/>
        <w:ind w:left="709" w:hanging="283"/>
        <w:jc w:val="both"/>
        <w:rPr>
          <w:rFonts w:asciiTheme="minorHAnsi" w:eastAsia="Times New Roman" w:hAnsiTheme="minorHAnsi" w:cstheme="minorHAnsi"/>
          <w:sz w:val="24"/>
          <w:szCs w:val="24"/>
        </w:rPr>
      </w:pPr>
      <w:r w:rsidRPr="002D5FDF">
        <w:rPr>
          <w:rFonts w:asciiTheme="minorHAnsi" w:eastAsia="Times New Roman" w:hAnsiTheme="minorHAnsi" w:cstheme="minorHAnsi"/>
          <w:sz w:val="24"/>
          <w:szCs w:val="24"/>
        </w:rPr>
        <w:t>Realizar recomendaciones, verificaciones y análisis de resultados del INGEI 1990-2024, según las Directrices del IPCC del 2006, su Refinamiento del 2019, las MPGs, entre otros documentos vinculados.</w:t>
      </w:r>
    </w:p>
    <w:p w14:paraId="5F1A0EEF" w14:textId="77777777" w:rsidR="002D5FDF" w:rsidRDefault="002D5FDF" w:rsidP="002D5FDF">
      <w:pPr>
        <w:pStyle w:val="Prrafodelista"/>
        <w:numPr>
          <w:ilvl w:val="0"/>
          <w:numId w:val="18"/>
        </w:numPr>
        <w:spacing w:after="0" w:line="240" w:lineRule="auto"/>
        <w:ind w:left="709" w:hanging="283"/>
        <w:jc w:val="both"/>
        <w:rPr>
          <w:rFonts w:asciiTheme="minorHAnsi" w:eastAsia="Times New Roman" w:hAnsiTheme="minorHAnsi" w:cstheme="minorHAnsi"/>
          <w:sz w:val="24"/>
          <w:szCs w:val="24"/>
        </w:rPr>
      </w:pPr>
      <w:r w:rsidRPr="002D5FDF">
        <w:rPr>
          <w:rFonts w:asciiTheme="minorHAnsi" w:eastAsia="Times New Roman" w:hAnsiTheme="minorHAnsi" w:cstheme="minorHAnsi"/>
          <w:sz w:val="24"/>
          <w:szCs w:val="24"/>
        </w:rPr>
        <w:t>Realizar recomendaciones de mejora y fortalecimiento de capacidades en materia de la elaboración del INGEI y la implementación de medidas de control de la calidad.</w:t>
      </w:r>
    </w:p>
    <w:p w14:paraId="26680BC1" w14:textId="77777777" w:rsidR="002D5FDF" w:rsidRDefault="002D5FDF" w:rsidP="002D5FDF">
      <w:pPr>
        <w:pStyle w:val="Prrafodelista"/>
        <w:numPr>
          <w:ilvl w:val="0"/>
          <w:numId w:val="18"/>
        </w:numPr>
        <w:spacing w:after="0" w:line="240" w:lineRule="auto"/>
        <w:ind w:left="709" w:hanging="283"/>
        <w:jc w:val="both"/>
        <w:rPr>
          <w:rFonts w:asciiTheme="minorHAnsi" w:eastAsia="Times New Roman" w:hAnsiTheme="minorHAnsi" w:cstheme="minorHAnsi"/>
          <w:sz w:val="24"/>
          <w:szCs w:val="24"/>
        </w:rPr>
      </w:pPr>
      <w:r w:rsidRPr="002D5FDF">
        <w:rPr>
          <w:rFonts w:asciiTheme="minorHAnsi" w:eastAsia="Times New Roman" w:hAnsiTheme="minorHAnsi" w:cstheme="minorHAnsi"/>
          <w:sz w:val="24"/>
          <w:szCs w:val="24"/>
        </w:rPr>
        <w:t>Identificar oportunidades de mejora y realizar recomendaciones de cómo estas pueden ser implementadas en el plan de mejora.</w:t>
      </w:r>
    </w:p>
    <w:p w14:paraId="13B1C045" w14:textId="77777777" w:rsidR="002D5FDF" w:rsidRDefault="002D5FDF" w:rsidP="002D5FDF">
      <w:pPr>
        <w:pStyle w:val="Prrafodelista"/>
        <w:numPr>
          <w:ilvl w:val="0"/>
          <w:numId w:val="18"/>
        </w:numPr>
        <w:spacing w:after="0" w:line="240" w:lineRule="auto"/>
        <w:ind w:left="709" w:hanging="283"/>
        <w:jc w:val="both"/>
        <w:rPr>
          <w:rFonts w:asciiTheme="minorHAnsi" w:eastAsia="Times New Roman" w:hAnsiTheme="minorHAnsi" w:cstheme="minorHAnsi"/>
          <w:sz w:val="24"/>
          <w:szCs w:val="24"/>
        </w:rPr>
      </w:pPr>
      <w:r w:rsidRPr="002D5FDF">
        <w:rPr>
          <w:rFonts w:asciiTheme="minorHAnsi" w:eastAsia="Times New Roman" w:hAnsiTheme="minorHAnsi" w:cstheme="minorHAnsi"/>
          <w:sz w:val="24"/>
          <w:szCs w:val="24"/>
        </w:rPr>
        <w:t>Controlar la coherencia temporal de los datos de entrada de la serie temporal para cada categoría.</w:t>
      </w:r>
    </w:p>
    <w:p w14:paraId="548D6499" w14:textId="77777777" w:rsidR="002D5FDF" w:rsidRDefault="002D5FDF" w:rsidP="002D5FDF">
      <w:pPr>
        <w:pStyle w:val="Prrafodelista"/>
        <w:numPr>
          <w:ilvl w:val="0"/>
          <w:numId w:val="18"/>
        </w:numPr>
        <w:spacing w:after="0" w:line="240" w:lineRule="auto"/>
        <w:ind w:left="709" w:hanging="283"/>
        <w:jc w:val="both"/>
        <w:rPr>
          <w:rFonts w:asciiTheme="minorHAnsi" w:eastAsia="Times New Roman" w:hAnsiTheme="minorHAnsi" w:cstheme="minorHAnsi"/>
          <w:sz w:val="24"/>
          <w:szCs w:val="24"/>
        </w:rPr>
      </w:pPr>
      <w:r w:rsidRPr="002D5FDF">
        <w:rPr>
          <w:rFonts w:asciiTheme="minorHAnsi" w:eastAsia="Times New Roman" w:hAnsiTheme="minorHAnsi" w:cstheme="minorHAnsi"/>
          <w:sz w:val="24"/>
          <w:szCs w:val="24"/>
        </w:rPr>
        <w:t>Verificar la coherencia del algoritmo/método utilizado para los cálculos a través de la serie temporal.</w:t>
      </w:r>
    </w:p>
    <w:p w14:paraId="78018898" w14:textId="77777777" w:rsidR="002D5FDF" w:rsidRDefault="002D5FDF" w:rsidP="002D5FDF">
      <w:pPr>
        <w:pStyle w:val="Prrafodelista"/>
        <w:numPr>
          <w:ilvl w:val="0"/>
          <w:numId w:val="18"/>
        </w:numPr>
        <w:spacing w:after="0" w:line="240" w:lineRule="auto"/>
        <w:ind w:left="709" w:hanging="283"/>
        <w:jc w:val="both"/>
        <w:rPr>
          <w:rFonts w:asciiTheme="minorHAnsi" w:eastAsia="Times New Roman" w:hAnsiTheme="minorHAnsi" w:cstheme="minorHAnsi"/>
          <w:sz w:val="24"/>
          <w:szCs w:val="24"/>
        </w:rPr>
      </w:pPr>
      <w:r w:rsidRPr="002D5FDF">
        <w:rPr>
          <w:rFonts w:asciiTheme="minorHAnsi" w:eastAsia="Times New Roman" w:hAnsiTheme="minorHAnsi" w:cstheme="minorHAnsi"/>
          <w:sz w:val="24"/>
          <w:szCs w:val="24"/>
        </w:rPr>
        <w:t>Efectuar la verificación cruzada de los datos de la actividad, factores de emisión y otros parámetros de estimación con la información relativa a las categorías y garantizar que estén registrados y archivados correctamente.</w:t>
      </w:r>
    </w:p>
    <w:p w14:paraId="5BD31E0B" w14:textId="77777777" w:rsidR="00A92E6E" w:rsidRDefault="002D5FDF" w:rsidP="00A92E6E">
      <w:pPr>
        <w:pStyle w:val="Prrafodelista"/>
        <w:numPr>
          <w:ilvl w:val="0"/>
          <w:numId w:val="18"/>
        </w:numPr>
        <w:spacing w:after="0" w:line="240" w:lineRule="auto"/>
        <w:ind w:left="709" w:hanging="283"/>
        <w:jc w:val="both"/>
        <w:rPr>
          <w:rFonts w:asciiTheme="minorHAnsi" w:eastAsia="Times New Roman" w:hAnsiTheme="minorHAnsi" w:cstheme="minorHAnsi"/>
          <w:sz w:val="24"/>
          <w:szCs w:val="24"/>
        </w:rPr>
      </w:pPr>
      <w:r w:rsidRPr="002D5FDF">
        <w:rPr>
          <w:rFonts w:asciiTheme="minorHAnsi" w:eastAsia="Times New Roman" w:hAnsiTheme="minorHAnsi" w:cstheme="minorHAnsi"/>
          <w:sz w:val="24"/>
          <w:szCs w:val="24"/>
        </w:rPr>
        <w:t>Verificar que se declaren las estimaciones para todas las categorías y para todos los años, a partir del año base correspondiente, hasta el último año a ser inventariado.</w:t>
      </w:r>
    </w:p>
    <w:p w14:paraId="5AE1CA15" w14:textId="77777777" w:rsidR="00A92E6E" w:rsidRDefault="002D5FDF" w:rsidP="00A92E6E">
      <w:pPr>
        <w:pStyle w:val="Prrafodelista"/>
        <w:numPr>
          <w:ilvl w:val="0"/>
          <w:numId w:val="18"/>
        </w:numPr>
        <w:spacing w:after="0" w:line="240" w:lineRule="auto"/>
        <w:ind w:left="709" w:hanging="283"/>
        <w:jc w:val="both"/>
        <w:rPr>
          <w:rFonts w:asciiTheme="minorHAnsi" w:eastAsia="Times New Roman" w:hAnsiTheme="minorHAnsi" w:cstheme="minorHAnsi"/>
          <w:sz w:val="24"/>
          <w:szCs w:val="24"/>
        </w:rPr>
      </w:pPr>
      <w:r w:rsidRPr="00A92E6E">
        <w:rPr>
          <w:rFonts w:asciiTheme="minorHAnsi" w:eastAsia="Times New Roman" w:hAnsiTheme="minorHAnsi" w:cstheme="minorHAnsi"/>
          <w:sz w:val="24"/>
          <w:szCs w:val="24"/>
        </w:rPr>
        <w:t>Presentar los principales resultados de los productos esperados a tomadores de decisiones, al equipo técnico de la DNCC y al Proyecto 1BTR + 5NC/2BTR.</w:t>
      </w:r>
    </w:p>
    <w:p w14:paraId="02D0D559" w14:textId="276B4FD1" w:rsidR="002D5FDF" w:rsidRPr="00A92E6E" w:rsidRDefault="002D5FDF" w:rsidP="00A92E6E">
      <w:pPr>
        <w:pStyle w:val="Prrafodelista"/>
        <w:numPr>
          <w:ilvl w:val="0"/>
          <w:numId w:val="18"/>
        </w:numPr>
        <w:spacing w:after="0" w:line="240" w:lineRule="auto"/>
        <w:ind w:left="709" w:hanging="283"/>
        <w:jc w:val="both"/>
        <w:rPr>
          <w:rFonts w:asciiTheme="minorHAnsi" w:eastAsia="Times New Roman" w:hAnsiTheme="minorHAnsi" w:cstheme="minorHAnsi"/>
          <w:sz w:val="24"/>
          <w:szCs w:val="24"/>
        </w:rPr>
      </w:pPr>
      <w:r w:rsidRPr="00A92E6E">
        <w:rPr>
          <w:rFonts w:asciiTheme="minorHAnsi" w:eastAsia="Times New Roman" w:hAnsiTheme="minorHAnsi" w:cstheme="minorHAnsi"/>
          <w:sz w:val="24"/>
          <w:szCs w:val="24"/>
        </w:rPr>
        <w:t>Desarrollar todas aquellas actividades inherentes al cargo que estén a su alcance para contribuir al éxito del proyecto y apoyar a la DNCC, según sea requerido.</w:t>
      </w:r>
    </w:p>
    <w:p w14:paraId="44BA6007" w14:textId="2F865B96" w:rsidR="008D3AEB" w:rsidRPr="002D5FDF" w:rsidRDefault="008D3AEB" w:rsidP="00484606">
      <w:pPr>
        <w:pStyle w:val="Prrafodelista"/>
        <w:spacing w:after="0" w:line="240" w:lineRule="auto"/>
        <w:ind w:left="709"/>
        <w:rPr>
          <w:rFonts w:asciiTheme="minorHAnsi" w:eastAsia="Times New Roman" w:hAnsiTheme="minorHAnsi" w:cstheme="minorHAnsi"/>
          <w:sz w:val="24"/>
          <w:szCs w:val="24"/>
        </w:rPr>
      </w:pPr>
    </w:p>
    <w:p w14:paraId="13906E1D" w14:textId="77777777" w:rsidR="00197D7C" w:rsidRPr="00117059" w:rsidRDefault="004F242F" w:rsidP="00677AC0">
      <w:pPr>
        <w:numPr>
          <w:ilvl w:val="0"/>
          <w:numId w:val="5"/>
        </w:numPr>
        <w:pBdr>
          <w:top w:val="nil"/>
          <w:left w:val="nil"/>
          <w:bottom w:val="nil"/>
          <w:right w:val="nil"/>
          <w:between w:val="nil"/>
        </w:pBdr>
        <w:spacing w:after="0" w:line="240" w:lineRule="auto"/>
        <w:jc w:val="both"/>
        <w:rPr>
          <w:rFonts w:asciiTheme="minorHAnsi" w:hAnsiTheme="minorHAnsi" w:cstheme="minorHAnsi"/>
          <w:color w:val="000000"/>
          <w:sz w:val="24"/>
          <w:szCs w:val="24"/>
        </w:rPr>
      </w:pPr>
      <w:r w:rsidRPr="00117059">
        <w:rPr>
          <w:rFonts w:asciiTheme="minorHAnsi" w:hAnsiTheme="minorHAnsi" w:cstheme="minorHAnsi"/>
          <w:b/>
          <w:color w:val="000000"/>
          <w:sz w:val="24"/>
          <w:szCs w:val="24"/>
        </w:rPr>
        <w:t>PERFIL REQUERIDO</w:t>
      </w:r>
    </w:p>
    <w:p w14:paraId="31C00A95" w14:textId="4D53C80A" w:rsidR="003348C6" w:rsidRPr="003348C6" w:rsidRDefault="003348C6" w:rsidP="003348C6">
      <w:pPr>
        <w:numPr>
          <w:ilvl w:val="0"/>
          <w:numId w:val="11"/>
        </w:numPr>
        <w:spacing w:after="0" w:line="240" w:lineRule="auto"/>
        <w:jc w:val="both"/>
        <w:rPr>
          <w:rFonts w:asciiTheme="minorHAnsi" w:hAnsiTheme="minorHAnsi" w:cstheme="minorHAnsi"/>
          <w:bCs/>
          <w:sz w:val="24"/>
          <w:szCs w:val="24"/>
          <w:lang w:val="es-PY"/>
        </w:rPr>
      </w:pPr>
      <w:r w:rsidRPr="003348C6">
        <w:rPr>
          <w:rFonts w:asciiTheme="minorHAnsi" w:hAnsiTheme="minorHAnsi" w:cstheme="minorHAnsi"/>
          <w:bCs/>
          <w:sz w:val="24"/>
          <w:szCs w:val="24"/>
          <w:lang w:val="es-PY"/>
        </w:rPr>
        <w:t>Profesional con formación universitaria en ciencias ambientales, forestales, agronómicas, veterinarias, industriales, químicas o disciplinas afines.</w:t>
      </w:r>
      <w:r w:rsidR="00CE2D47">
        <w:rPr>
          <w:rFonts w:asciiTheme="minorHAnsi" w:hAnsiTheme="minorHAnsi" w:cstheme="minorHAnsi"/>
          <w:bCs/>
          <w:sz w:val="24"/>
          <w:szCs w:val="24"/>
          <w:lang w:val="es-PY"/>
        </w:rPr>
        <w:t xml:space="preserve"> (Excluyente)</w:t>
      </w:r>
    </w:p>
    <w:p w14:paraId="2F62D524" w14:textId="77777777" w:rsidR="003348C6" w:rsidRPr="003348C6" w:rsidRDefault="003348C6" w:rsidP="003348C6">
      <w:pPr>
        <w:numPr>
          <w:ilvl w:val="0"/>
          <w:numId w:val="11"/>
        </w:numPr>
        <w:spacing w:after="0" w:line="240" w:lineRule="auto"/>
        <w:jc w:val="both"/>
        <w:rPr>
          <w:rFonts w:asciiTheme="minorHAnsi" w:hAnsiTheme="minorHAnsi" w:cstheme="minorHAnsi"/>
          <w:bCs/>
          <w:sz w:val="24"/>
          <w:szCs w:val="24"/>
          <w:lang w:val="es-PY"/>
        </w:rPr>
      </w:pPr>
      <w:r w:rsidRPr="003348C6">
        <w:rPr>
          <w:rFonts w:asciiTheme="minorHAnsi" w:hAnsiTheme="minorHAnsi" w:cstheme="minorHAnsi"/>
          <w:bCs/>
          <w:sz w:val="24"/>
          <w:szCs w:val="24"/>
          <w:lang w:val="es-PY"/>
        </w:rPr>
        <w:t>Contar con estudios de posgrado y/o especialización en cambio climático, inventarios de gases de efecto invernadero, gestión ambiental u otras áreas relacionadas con el objeto de la consultoría.</w:t>
      </w:r>
    </w:p>
    <w:p w14:paraId="7D9785D7" w14:textId="77777777" w:rsidR="003348C6" w:rsidRPr="003348C6" w:rsidRDefault="003348C6" w:rsidP="003348C6">
      <w:pPr>
        <w:numPr>
          <w:ilvl w:val="0"/>
          <w:numId w:val="11"/>
        </w:numPr>
        <w:spacing w:after="0" w:line="240" w:lineRule="auto"/>
        <w:jc w:val="both"/>
        <w:rPr>
          <w:rFonts w:asciiTheme="minorHAnsi" w:hAnsiTheme="minorHAnsi" w:cstheme="minorHAnsi"/>
          <w:bCs/>
          <w:sz w:val="24"/>
          <w:szCs w:val="24"/>
          <w:lang w:val="es-PY"/>
        </w:rPr>
      </w:pPr>
      <w:r w:rsidRPr="003348C6">
        <w:rPr>
          <w:rFonts w:asciiTheme="minorHAnsi" w:hAnsiTheme="minorHAnsi" w:cstheme="minorHAnsi"/>
          <w:bCs/>
          <w:sz w:val="24"/>
          <w:szCs w:val="24"/>
          <w:lang w:val="es-PY"/>
        </w:rPr>
        <w:t>Experiencia profesional general mínima de ocho (8) años.</w:t>
      </w:r>
    </w:p>
    <w:p w14:paraId="38F6790D" w14:textId="77777777" w:rsidR="003348C6" w:rsidRPr="003348C6" w:rsidRDefault="003348C6" w:rsidP="003348C6">
      <w:pPr>
        <w:numPr>
          <w:ilvl w:val="0"/>
          <w:numId w:val="11"/>
        </w:numPr>
        <w:spacing w:after="0" w:line="240" w:lineRule="auto"/>
        <w:jc w:val="both"/>
        <w:rPr>
          <w:rFonts w:asciiTheme="minorHAnsi" w:hAnsiTheme="minorHAnsi" w:cstheme="minorHAnsi"/>
          <w:bCs/>
          <w:sz w:val="24"/>
          <w:szCs w:val="24"/>
          <w:lang w:val="es-PY"/>
        </w:rPr>
      </w:pPr>
      <w:r w:rsidRPr="003348C6">
        <w:rPr>
          <w:rFonts w:asciiTheme="minorHAnsi" w:hAnsiTheme="minorHAnsi" w:cstheme="minorHAnsi"/>
          <w:bCs/>
          <w:sz w:val="24"/>
          <w:szCs w:val="24"/>
          <w:lang w:val="es-PY"/>
        </w:rPr>
        <w:t>Al menos 5 (cinco) experiencias específicas en materia de cambio climático, incluyendo la elaboración, compilación, revisión o evaluación de Inventarios Nacionales de Gases de Efecto Invernadero (INGEI).</w:t>
      </w:r>
    </w:p>
    <w:p w14:paraId="628EA995" w14:textId="77777777" w:rsidR="003348C6" w:rsidRPr="003348C6" w:rsidRDefault="003348C6" w:rsidP="003348C6">
      <w:pPr>
        <w:numPr>
          <w:ilvl w:val="0"/>
          <w:numId w:val="11"/>
        </w:numPr>
        <w:spacing w:after="0" w:line="240" w:lineRule="auto"/>
        <w:jc w:val="both"/>
        <w:rPr>
          <w:rFonts w:asciiTheme="minorHAnsi" w:hAnsiTheme="minorHAnsi" w:cstheme="minorHAnsi"/>
          <w:bCs/>
          <w:sz w:val="24"/>
          <w:szCs w:val="24"/>
          <w:lang w:val="es-PY"/>
        </w:rPr>
      </w:pPr>
      <w:r w:rsidRPr="003348C6">
        <w:rPr>
          <w:rFonts w:asciiTheme="minorHAnsi" w:hAnsiTheme="minorHAnsi" w:cstheme="minorHAnsi"/>
          <w:bCs/>
          <w:sz w:val="24"/>
          <w:szCs w:val="24"/>
          <w:lang w:val="es-PY"/>
        </w:rPr>
        <w:t>Al menos 5 (cinco) experiencias específicas de trabajo con instituciones públicas, organismos internacionales y/o agencias de cooperación, preferentemente en países de América Latina.</w:t>
      </w:r>
    </w:p>
    <w:p w14:paraId="160CAC5F" w14:textId="77777777" w:rsidR="003348C6" w:rsidRPr="003348C6" w:rsidRDefault="003348C6" w:rsidP="003348C6">
      <w:pPr>
        <w:numPr>
          <w:ilvl w:val="0"/>
          <w:numId w:val="11"/>
        </w:numPr>
        <w:spacing w:after="0" w:line="240" w:lineRule="auto"/>
        <w:jc w:val="both"/>
        <w:rPr>
          <w:rFonts w:asciiTheme="minorHAnsi" w:hAnsiTheme="minorHAnsi" w:cstheme="minorHAnsi"/>
          <w:bCs/>
          <w:sz w:val="24"/>
          <w:szCs w:val="24"/>
          <w:lang w:val="es-PY"/>
        </w:rPr>
      </w:pPr>
      <w:r w:rsidRPr="003348C6">
        <w:rPr>
          <w:rFonts w:asciiTheme="minorHAnsi" w:hAnsiTheme="minorHAnsi" w:cstheme="minorHAnsi"/>
          <w:bCs/>
          <w:sz w:val="24"/>
          <w:szCs w:val="24"/>
          <w:lang w:val="es-PY"/>
        </w:rPr>
        <w:t>Al menos 3 (tres) experiencias específicas de trabajo en equipos multidisciplinarios, demostrando capacidad para coordinar y desarrollar actividades de manera colaborativa y participativa.</w:t>
      </w:r>
    </w:p>
    <w:p w14:paraId="7F3D79EC" w14:textId="77777777" w:rsidR="003348C6" w:rsidRPr="003348C6" w:rsidRDefault="003348C6" w:rsidP="003348C6">
      <w:pPr>
        <w:numPr>
          <w:ilvl w:val="0"/>
          <w:numId w:val="11"/>
        </w:numPr>
        <w:spacing w:after="0" w:line="240" w:lineRule="auto"/>
        <w:jc w:val="both"/>
        <w:rPr>
          <w:rFonts w:asciiTheme="minorHAnsi" w:hAnsiTheme="minorHAnsi" w:cstheme="minorHAnsi"/>
          <w:bCs/>
          <w:sz w:val="24"/>
          <w:szCs w:val="24"/>
          <w:lang w:val="es-PY"/>
        </w:rPr>
      </w:pPr>
      <w:r w:rsidRPr="003348C6">
        <w:rPr>
          <w:rFonts w:asciiTheme="minorHAnsi" w:hAnsiTheme="minorHAnsi" w:cstheme="minorHAnsi"/>
          <w:bCs/>
          <w:sz w:val="24"/>
          <w:szCs w:val="24"/>
          <w:lang w:val="es-PY"/>
        </w:rPr>
        <w:t>Al menos 3 (tres) experiencias específicas en procesos de revisión técnica, evaluación o análisis de reportes elaborados en el marco de la Convención Marco de las Naciones Unidas sobre el Cambio Climático (CMNUCC), tales como las Comunicaciones Nacionales (NC), los Informes Bienales de Actualización (BUR), los Informes Bienales de Transparencia (BTR) u otros reportes relacionados.</w:t>
      </w:r>
    </w:p>
    <w:p w14:paraId="747B4286" w14:textId="77777777" w:rsidR="003348C6" w:rsidRPr="003348C6" w:rsidRDefault="003348C6" w:rsidP="003348C6">
      <w:pPr>
        <w:numPr>
          <w:ilvl w:val="0"/>
          <w:numId w:val="11"/>
        </w:numPr>
        <w:spacing w:after="0" w:line="240" w:lineRule="auto"/>
        <w:jc w:val="both"/>
        <w:rPr>
          <w:rFonts w:asciiTheme="minorHAnsi" w:hAnsiTheme="minorHAnsi" w:cstheme="minorHAnsi"/>
          <w:bCs/>
          <w:sz w:val="24"/>
          <w:szCs w:val="24"/>
          <w:lang w:val="es-PY"/>
        </w:rPr>
      </w:pPr>
      <w:r w:rsidRPr="003348C6">
        <w:rPr>
          <w:rFonts w:asciiTheme="minorHAnsi" w:hAnsiTheme="minorHAnsi" w:cstheme="minorHAnsi"/>
          <w:bCs/>
          <w:sz w:val="24"/>
          <w:szCs w:val="24"/>
          <w:lang w:val="es-PY"/>
        </w:rPr>
        <w:t>Al menos 3 (tres) experiencias específicas en procesos de aseguramiento y/o control de la calidad (AC/CC) de Inventarios Nacionales de Gases de Efecto Invernadero (INGEI).</w:t>
      </w:r>
    </w:p>
    <w:p w14:paraId="37B40F2F" w14:textId="77777777" w:rsidR="003348C6" w:rsidRPr="003348C6" w:rsidRDefault="003348C6" w:rsidP="003348C6">
      <w:pPr>
        <w:numPr>
          <w:ilvl w:val="0"/>
          <w:numId w:val="11"/>
        </w:numPr>
        <w:spacing w:after="0" w:line="240" w:lineRule="auto"/>
        <w:jc w:val="both"/>
        <w:rPr>
          <w:rFonts w:asciiTheme="minorHAnsi" w:hAnsiTheme="minorHAnsi" w:cstheme="minorHAnsi"/>
          <w:bCs/>
          <w:sz w:val="24"/>
          <w:szCs w:val="24"/>
          <w:lang w:val="es-PY"/>
        </w:rPr>
      </w:pPr>
      <w:r w:rsidRPr="003348C6">
        <w:rPr>
          <w:rFonts w:asciiTheme="minorHAnsi" w:hAnsiTheme="minorHAnsi" w:cstheme="minorHAnsi"/>
          <w:bCs/>
          <w:sz w:val="24"/>
          <w:szCs w:val="24"/>
          <w:lang w:val="es-PY"/>
        </w:rPr>
        <w:t>Conocimiento demostrable de las metodologías para la elaboración de INGEI, tanto de las Directrices del Grupo Intergubernamental de Expertos sobre el Cambio Climático (IPCC) de 2006, su Refinamiento del 2019, las Modalidades, Procedimientos y Directrices (MPGs) del Marco Reforzado de Transparencia (ETF), entre otros documentos vinculados.</w:t>
      </w:r>
    </w:p>
    <w:p w14:paraId="11B74556" w14:textId="77777777" w:rsidR="003348C6" w:rsidRPr="003348C6" w:rsidRDefault="003348C6" w:rsidP="003348C6">
      <w:pPr>
        <w:numPr>
          <w:ilvl w:val="0"/>
          <w:numId w:val="11"/>
        </w:numPr>
        <w:spacing w:after="0" w:line="240" w:lineRule="auto"/>
        <w:jc w:val="both"/>
        <w:rPr>
          <w:rFonts w:asciiTheme="minorHAnsi" w:hAnsiTheme="minorHAnsi" w:cstheme="minorHAnsi"/>
          <w:bCs/>
          <w:sz w:val="24"/>
          <w:szCs w:val="24"/>
          <w:lang w:val="es-PY"/>
        </w:rPr>
      </w:pPr>
      <w:r w:rsidRPr="003348C6">
        <w:rPr>
          <w:rFonts w:asciiTheme="minorHAnsi" w:hAnsiTheme="minorHAnsi" w:cstheme="minorHAnsi"/>
          <w:bCs/>
          <w:sz w:val="24"/>
          <w:szCs w:val="24"/>
          <w:lang w:val="es-PY"/>
        </w:rPr>
        <w:t xml:space="preserve">Conocimiento demostrable en las Comunicaciones Nacionales (NC), Informes Bienales de Actualización (BUR), Informes Bienales de Transparencia (BTR) y otros compromisos asumidos por la República del Paraguay ante la CMNUCC y el Acuerdo de París. </w:t>
      </w:r>
    </w:p>
    <w:p w14:paraId="3EEB9DC1" w14:textId="77777777" w:rsidR="003348C6" w:rsidRPr="003348C6" w:rsidRDefault="003348C6" w:rsidP="003348C6">
      <w:pPr>
        <w:numPr>
          <w:ilvl w:val="0"/>
          <w:numId w:val="11"/>
        </w:numPr>
        <w:spacing w:after="0" w:line="240" w:lineRule="auto"/>
        <w:jc w:val="both"/>
        <w:rPr>
          <w:rFonts w:asciiTheme="minorHAnsi" w:hAnsiTheme="minorHAnsi" w:cstheme="minorHAnsi"/>
          <w:bCs/>
          <w:sz w:val="24"/>
          <w:szCs w:val="24"/>
          <w:lang w:val="es-PY"/>
        </w:rPr>
      </w:pPr>
      <w:r w:rsidRPr="003348C6">
        <w:rPr>
          <w:rFonts w:asciiTheme="minorHAnsi" w:hAnsiTheme="minorHAnsi" w:cstheme="minorHAnsi"/>
          <w:bCs/>
          <w:sz w:val="24"/>
          <w:szCs w:val="24"/>
          <w:lang w:val="es-PY"/>
        </w:rPr>
        <w:t>Excelente manejo de herramientas informáticas y plataformas de colaboración virtual, con capacidad para desarrollar actividades y coordinar equipos de trabajo de forma remota.</w:t>
      </w:r>
    </w:p>
    <w:p w14:paraId="700FC0B7" w14:textId="77777777" w:rsidR="003348C6" w:rsidRPr="003348C6" w:rsidRDefault="003348C6" w:rsidP="003348C6">
      <w:pPr>
        <w:numPr>
          <w:ilvl w:val="0"/>
          <w:numId w:val="11"/>
        </w:numPr>
        <w:spacing w:after="0" w:line="240" w:lineRule="auto"/>
        <w:jc w:val="both"/>
        <w:rPr>
          <w:rFonts w:asciiTheme="minorHAnsi" w:hAnsiTheme="minorHAnsi" w:cstheme="minorHAnsi"/>
          <w:bCs/>
          <w:sz w:val="24"/>
          <w:szCs w:val="24"/>
          <w:lang w:val="es-PY"/>
        </w:rPr>
      </w:pPr>
      <w:r w:rsidRPr="003348C6">
        <w:rPr>
          <w:rFonts w:asciiTheme="minorHAnsi" w:hAnsiTheme="minorHAnsi" w:cstheme="minorHAnsi"/>
          <w:bCs/>
          <w:sz w:val="24"/>
          <w:szCs w:val="24"/>
          <w:lang w:val="es-PY"/>
        </w:rPr>
        <w:t>Es esencial el dominio escrito y oral del español e inglés.</w:t>
      </w:r>
    </w:p>
    <w:p w14:paraId="0E86DCEF" w14:textId="276110E3" w:rsidR="00632B0C" w:rsidRPr="003348C6" w:rsidRDefault="00632B0C" w:rsidP="003348C6">
      <w:pPr>
        <w:spacing w:after="0" w:line="240" w:lineRule="auto"/>
        <w:ind w:left="720"/>
        <w:rPr>
          <w:rFonts w:asciiTheme="minorHAnsi" w:hAnsiTheme="minorHAnsi" w:cstheme="minorHAnsi"/>
          <w:bCs/>
          <w:sz w:val="24"/>
          <w:szCs w:val="24"/>
        </w:rPr>
      </w:pPr>
    </w:p>
    <w:p w14:paraId="6EF95B25" w14:textId="72360681" w:rsidR="00BA4E9C" w:rsidRPr="003B1D4F" w:rsidRDefault="004F242F" w:rsidP="00BA4E9C">
      <w:pPr>
        <w:numPr>
          <w:ilvl w:val="0"/>
          <w:numId w:val="5"/>
        </w:numPr>
        <w:pBdr>
          <w:top w:val="nil"/>
          <w:left w:val="nil"/>
          <w:bottom w:val="nil"/>
          <w:right w:val="nil"/>
          <w:between w:val="nil"/>
        </w:pBdr>
        <w:spacing w:after="0" w:line="240" w:lineRule="auto"/>
        <w:jc w:val="both"/>
        <w:rPr>
          <w:rFonts w:asciiTheme="minorHAnsi" w:hAnsiTheme="minorHAnsi" w:cstheme="minorHAnsi"/>
          <w:b/>
          <w:color w:val="000000"/>
          <w:sz w:val="24"/>
          <w:szCs w:val="24"/>
        </w:rPr>
      </w:pPr>
      <w:r w:rsidRPr="003B1D4F">
        <w:rPr>
          <w:rFonts w:asciiTheme="minorHAnsi" w:hAnsiTheme="minorHAnsi" w:cstheme="minorHAnsi"/>
          <w:b/>
          <w:color w:val="000000"/>
          <w:sz w:val="24"/>
          <w:szCs w:val="24"/>
        </w:rPr>
        <w:t>FORMA DE CONTRATACIÓN Y CARÁCTER DEL CONTRATO</w:t>
      </w:r>
    </w:p>
    <w:p w14:paraId="4E354CDF" w14:textId="1C511A0F" w:rsidR="00B256F2" w:rsidRPr="00117059" w:rsidRDefault="004F242F" w:rsidP="00677AC0">
      <w:pPr>
        <w:spacing w:after="0" w:line="240" w:lineRule="auto"/>
        <w:jc w:val="both"/>
        <w:rPr>
          <w:rFonts w:asciiTheme="minorHAnsi" w:eastAsia="Times New Roman" w:hAnsiTheme="minorHAnsi" w:cstheme="minorHAnsi"/>
          <w:sz w:val="24"/>
          <w:szCs w:val="24"/>
        </w:rPr>
      </w:pPr>
      <w:r w:rsidRPr="00117059">
        <w:rPr>
          <w:rFonts w:asciiTheme="minorHAnsi" w:hAnsiTheme="minorHAnsi" w:cstheme="minorHAnsi"/>
          <w:sz w:val="24"/>
          <w:szCs w:val="24"/>
        </w:rPr>
        <w:t xml:space="preserve">El contratado/a </w:t>
      </w:r>
      <w:r w:rsidR="00485A6C" w:rsidRPr="00117059">
        <w:rPr>
          <w:rFonts w:asciiTheme="minorHAnsi" w:hAnsiTheme="minorHAnsi" w:cstheme="minorHAnsi"/>
          <w:sz w:val="24"/>
          <w:szCs w:val="24"/>
        </w:rPr>
        <w:t xml:space="preserve">trabajará </w:t>
      </w:r>
      <w:r w:rsidR="004B0091">
        <w:rPr>
          <w:rFonts w:asciiTheme="minorHAnsi" w:hAnsiTheme="minorHAnsi" w:cstheme="minorHAnsi"/>
          <w:sz w:val="24"/>
          <w:szCs w:val="24"/>
        </w:rPr>
        <w:t xml:space="preserve">bajo la coordinación del proyecto y el departamento de Inventario y Reportes </w:t>
      </w:r>
      <w:r w:rsidR="003348C6">
        <w:rPr>
          <w:rFonts w:asciiTheme="minorHAnsi" w:hAnsiTheme="minorHAnsi" w:cstheme="minorHAnsi"/>
          <w:sz w:val="24"/>
          <w:szCs w:val="24"/>
        </w:rPr>
        <w:t>de la Dirección Nacional de Cambio Climático</w:t>
      </w:r>
      <w:r w:rsidR="004B0091">
        <w:rPr>
          <w:rFonts w:asciiTheme="minorHAnsi" w:hAnsiTheme="minorHAnsi" w:cstheme="minorHAnsi"/>
          <w:sz w:val="24"/>
          <w:szCs w:val="24"/>
        </w:rPr>
        <w:t xml:space="preserve"> </w:t>
      </w:r>
      <w:r w:rsidR="00485A6C" w:rsidRPr="00117059">
        <w:rPr>
          <w:rFonts w:asciiTheme="minorHAnsi" w:eastAsia="Times New Roman" w:hAnsiTheme="minorHAnsi" w:cstheme="minorHAnsi"/>
          <w:sz w:val="24"/>
          <w:szCs w:val="24"/>
        </w:rPr>
        <w:t>y</w:t>
      </w:r>
      <w:r w:rsidR="004B0091">
        <w:rPr>
          <w:rFonts w:asciiTheme="minorHAnsi" w:eastAsia="Times New Roman" w:hAnsiTheme="minorHAnsi" w:cstheme="minorHAnsi"/>
          <w:sz w:val="24"/>
          <w:szCs w:val="24"/>
        </w:rPr>
        <w:t xml:space="preserve"> la</w:t>
      </w:r>
      <w:r w:rsidR="00485A6C" w:rsidRPr="00117059">
        <w:rPr>
          <w:rFonts w:asciiTheme="minorHAnsi" w:eastAsia="Times New Roman" w:hAnsiTheme="minorHAnsi" w:cstheme="minorHAnsi"/>
          <w:sz w:val="24"/>
          <w:szCs w:val="24"/>
        </w:rPr>
        <w:t xml:space="preserve"> supervisión de la </w:t>
      </w:r>
      <w:r w:rsidR="00B256F2" w:rsidRPr="00117059">
        <w:rPr>
          <w:rFonts w:asciiTheme="minorHAnsi" w:eastAsia="Times New Roman" w:hAnsiTheme="minorHAnsi" w:cstheme="minorHAnsi"/>
          <w:sz w:val="24"/>
          <w:szCs w:val="24"/>
        </w:rPr>
        <w:t>Dirección Nacional de Cambio Climático.</w:t>
      </w:r>
      <w:r w:rsidR="00FA4C06" w:rsidRPr="00117059">
        <w:rPr>
          <w:rFonts w:asciiTheme="minorHAnsi" w:eastAsia="Times New Roman" w:hAnsiTheme="minorHAnsi" w:cstheme="minorHAnsi"/>
          <w:sz w:val="24"/>
          <w:szCs w:val="24"/>
        </w:rPr>
        <w:t xml:space="preserve"> El contratado deberá contar con equipos </w:t>
      </w:r>
      <w:r w:rsidR="00F018B5" w:rsidRPr="00117059">
        <w:rPr>
          <w:rFonts w:asciiTheme="minorHAnsi" w:eastAsia="Times New Roman" w:hAnsiTheme="minorHAnsi" w:cstheme="minorHAnsi"/>
          <w:sz w:val="24"/>
          <w:szCs w:val="24"/>
        </w:rPr>
        <w:t>informáticos para el desarrollo de los Productos.</w:t>
      </w:r>
      <w:r w:rsidR="00891A05">
        <w:rPr>
          <w:rFonts w:asciiTheme="minorHAnsi" w:eastAsia="Times New Roman" w:hAnsiTheme="minorHAnsi" w:cstheme="minorHAnsi"/>
          <w:sz w:val="24"/>
          <w:szCs w:val="24"/>
        </w:rPr>
        <w:t xml:space="preserve"> </w:t>
      </w:r>
    </w:p>
    <w:p w14:paraId="0F862311" w14:textId="77777777" w:rsidR="00792A5A" w:rsidRPr="00117059" w:rsidRDefault="00792A5A" w:rsidP="00677AC0">
      <w:pPr>
        <w:spacing w:after="0" w:line="240" w:lineRule="auto"/>
        <w:jc w:val="both"/>
        <w:rPr>
          <w:rFonts w:asciiTheme="minorHAnsi" w:hAnsiTheme="minorHAnsi" w:cstheme="minorHAnsi"/>
          <w:sz w:val="24"/>
          <w:szCs w:val="24"/>
        </w:rPr>
      </w:pPr>
    </w:p>
    <w:p w14:paraId="3EB3DD5C" w14:textId="77777777" w:rsidR="00197D7C" w:rsidRPr="00117059" w:rsidRDefault="004F242F" w:rsidP="008B5B54">
      <w:pPr>
        <w:numPr>
          <w:ilvl w:val="0"/>
          <w:numId w:val="5"/>
        </w:numPr>
        <w:pBdr>
          <w:top w:val="nil"/>
          <w:left w:val="nil"/>
          <w:bottom w:val="nil"/>
          <w:right w:val="nil"/>
          <w:between w:val="nil"/>
        </w:pBdr>
        <w:spacing w:after="0" w:line="240" w:lineRule="auto"/>
        <w:jc w:val="both"/>
        <w:rPr>
          <w:rFonts w:asciiTheme="minorHAnsi" w:hAnsiTheme="minorHAnsi" w:cstheme="minorHAnsi"/>
          <w:color w:val="000000"/>
          <w:sz w:val="24"/>
          <w:szCs w:val="24"/>
        </w:rPr>
      </w:pPr>
      <w:r w:rsidRPr="00117059">
        <w:rPr>
          <w:rFonts w:asciiTheme="minorHAnsi" w:hAnsiTheme="minorHAnsi" w:cstheme="minorHAnsi"/>
          <w:b/>
          <w:color w:val="000000"/>
          <w:sz w:val="24"/>
          <w:szCs w:val="24"/>
        </w:rPr>
        <w:t>REMUNERACION Y FORMA DE PAGO</w:t>
      </w:r>
    </w:p>
    <w:p w14:paraId="6A2C81A2" w14:textId="173F6F68" w:rsidR="00D1409B" w:rsidRDefault="004F242F" w:rsidP="00677AC0">
      <w:pPr>
        <w:spacing w:after="0" w:line="240" w:lineRule="auto"/>
        <w:jc w:val="both"/>
        <w:rPr>
          <w:rFonts w:asciiTheme="minorHAnsi" w:hAnsiTheme="minorHAnsi" w:cstheme="minorHAnsi"/>
          <w:sz w:val="24"/>
          <w:szCs w:val="24"/>
        </w:rPr>
      </w:pPr>
      <w:r w:rsidRPr="00117059">
        <w:rPr>
          <w:rFonts w:asciiTheme="minorHAnsi" w:hAnsiTheme="minorHAnsi" w:cstheme="minorHAnsi"/>
          <w:sz w:val="24"/>
          <w:szCs w:val="24"/>
        </w:rPr>
        <w:t>La remuneración asignada para el cargo de</w:t>
      </w:r>
      <w:r w:rsidR="00632B0C">
        <w:rPr>
          <w:rFonts w:asciiTheme="minorHAnsi" w:hAnsiTheme="minorHAnsi" w:cstheme="minorHAnsi"/>
          <w:sz w:val="24"/>
          <w:szCs w:val="24"/>
          <w:lang w:val="es-PY"/>
        </w:rPr>
        <w:t xml:space="preserve"> </w:t>
      </w:r>
      <w:r w:rsidR="00193D7F" w:rsidRPr="00193D7F">
        <w:rPr>
          <w:sz w:val="24"/>
          <w:szCs w:val="24"/>
        </w:rPr>
        <w:t>Consultor/a internacional encargado/a de la elaboración del reporte de aseguramiento de la calidad del inventario nacional de gases de efecto invernadero (INGEI) 1990-2024 de Paraguay</w:t>
      </w:r>
      <w:r w:rsidR="00193D7F" w:rsidRPr="00117059">
        <w:rPr>
          <w:rFonts w:asciiTheme="minorHAnsi" w:hAnsiTheme="minorHAnsi" w:cstheme="minorHAnsi"/>
          <w:sz w:val="24"/>
          <w:szCs w:val="24"/>
        </w:rPr>
        <w:t xml:space="preserve"> </w:t>
      </w:r>
      <w:r w:rsidRPr="00117059">
        <w:rPr>
          <w:rFonts w:asciiTheme="minorHAnsi" w:hAnsiTheme="minorHAnsi" w:cstheme="minorHAnsi"/>
          <w:sz w:val="24"/>
          <w:szCs w:val="24"/>
        </w:rPr>
        <w:t>será abonada contra entrega de factura y aprobación de informes por parte de la Dirección Nacional de Cambio Climático.</w:t>
      </w:r>
    </w:p>
    <w:p w14:paraId="230DFEAF" w14:textId="77777777" w:rsidR="00792A5A" w:rsidRPr="00792A5A" w:rsidRDefault="00792A5A" w:rsidP="00677AC0">
      <w:pPr>
        <w:spacing w:after="0" w:line="240" w:lineRule="auto"/>
        <w:jc w:val="both"/>
        <w:rPr>
          <w:rFonts w:asciiTheme="minorHAnsi" w:hAnsiTheme="minorHAnsi" w:cstheme="minorHAnsi"/>
          <w:sz w:val="24"/>
          <w:szCs w:val="24"/>
        </w:rPr>
      </w:pPr>
    </w:p>
    <w:p w14:paraId="77B9C50B" w14:textId="20EB0D40" w:rsidR="00805A69" w:rsidRPr="00792A5A" w:rsidRDefault="004F242F" w:rsidP="00792A5A">
      <w:pPr>
        <w:numPr>
          <w:ilvl w:val="0"/>
          <w:numId w:val="5"/>
        </w:numPr>
        <w:pBdr>
          <w:top w:val="nil"/>
          <w:left w:val="nil"/>
          <w:bottom w:val="nil"/>
          <w:right w:val="nil"/>
          <w:between w:val="nil"/>
        </w:pBdr>
        <w:spacing w:after="0" w:line="240" w:lineRule="auto"/>
        <w:jc w:val="both"/>
        <w:rPr>
          <w:rFonts w:asciiTheme="minorHAnsi" w:hAnsiTheme="minorHAnsi" w:cstheme="minorHAnsi"/>
          <w:color w:val="000000"/>
          <w:sz w:val="24"/>
          <w:szCs w:val="24"/>
        </w:rPr>
      </w:pPr>
      <w:r w:rsidRPr="00117059">
        <w:rPr>
          <w:rFonts w:asciiTheme="minorHAnsi" w:hAnsiTheme="minorHAnsi" w:cstheme="minorHAnsi"/>
          <w:b/>
          <w:color w:val="000000"/>
          <w:sz w:val="24"/>
          <w:szCs w:val="24"/>
        </w:rPr>
        <w:t>PRODUCTOS</w:t>
      </w:r>
    </w:p>
    <w:tbl>
      <w:tblPr>
        <w:tblpPr w:leftFromText="141" w:rightFromText="141" w:vertAnchor="text" w:horzAnchor="margin" w:tblpY="195"/>
        <w:tblW w:w="8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80"/>
        <w:gridCol w:w="2460"/>
      </w:tblGrid>
      <w:tr w:rsidR="008E789B" w:rsidRPr="00117059" w14:paraId="6E4D8985" w14:textId="77777777" w:rsidTr="00DF236D">
        <w:tc>
          <w:tcPr>
            <w:tcW w:w="64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AD6C12" w14:textId="77777777" w:rsidR="008E789B" w:rsidRPr="00117059" w:rsidRDefault="008E789B" w:rsidP="00DF236D">
            <w:pPr>
              <w:jc w:val="both"/>
              <w:rPr>
                <w:rFonts w:asciiTheme="minorHAnsi" w:hAnsiTheme="minorHAnsi" w:cstheme="minorHAnsi"/>
                <w:b/>
                <w:sz w:val="24"/>
                <w:szCs w:val="24"/>
              </w:rPr>
            </w:pPr>
            <w:r w:rsidRPr="00117059">
              <w:rPr>
                <w:rFonts w:asciiTheme="minorHAnsi" w:hAnsiTheme="minorHAnsi" w:cstheme="minorHAnsi"/>
                <w:b/>
                <w:sz w:val="24"/>
                <w:szCs w:val="24"/>
              </w:rPr>
              <w:t>Productos a entregar:</w:t>
            </w:r>
          </w:p>
        </w:tc>
        <w:tc>
          <w:tcPr>
            <w:tcW w:w="24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179F77" w14:textId="77777777" w:rsidR="008E789B" w:rsidRPr="00117059" w:rsidRDefault="008E789B" w:rsidP="00DF236D">
            <w:pPr>
              <w:jc w:val="both"/>
              <w:rPr>
                <w:rFonts w:asciiTheme="minorHAnsi" w:hAnsiTheme="minorHAnsi" w:cstheme="minorHAnsi"/>
                <w:b/>
                <w:sz w:val="24"/>
                <w:szCs w:val="24"/>
              </w:rPr>
            </w:pPr>
            <w:r w:rsidRPr="00117059">
              <w:rPr>
                <w:rFonts w:asciiTheme="minorHAnsi" w:hAnsiTheme="minorHAnsi" w:cstheme="minorHAnsi"/>
                <w:b/>
                <w:sz w:val="24"/>
                <w:szCs w:val="24"/>
              </w:rPr>
              <w:t>Fecha de entrega</w:t>
            </w:r>
          </w:p>
        </w:tc>
      </w:tr>
      <w:tr w:rsidR="008E789B" w:rsidRPr="00117059" w14:paraId="63F57549" w14:textId="77777777" w:rsidTr="00DF236D">
        <w:trPr>
          <w:trHeight w:val="699"/>
        </w:trPr>
        <w:tc>
          <w:tcPr>
            <w:tcW w:w="6480" w:type="dxa"/>
            <w:tcBorders>
              <w:top w:val="single" w:sz="4" w:space="0" w:color="000000"/>
              <w:left w:val="single" w:sz="4" w:space="0" w:color="000000"/>
              <w:bottom w:val="single" w:sz="4" w:space="0" w:color="000000"/>
              <w:right w:val="single" w:sz="4" w:space="0" w:color="000000"/>
            </w:tcBorders>
            <w:vAlign w:val="center"/>
          </w:tcPr>
          <w:p w14:paraId="5CF32B0A" w14:textId="6DBCB0B7" w:rsidR="00792A5A" w:rsidRPr="00792A5A" w:rsidRDefault="008E789B" w:rsidP="00351FCE">
            <w:pPr>
              <w:pBdr>
                <w:top w:val="nil"/>
                <w:left w:val="nil"/>
                <w:bottom w:val="nil"/>
                <w:right w:val="nil"/>
                <w:between w:val="nil"/>
              </w:pBdr>
              <w:spacing w:after="0"/>
              <w:jc w:val="both"/>
              <w:rPr>
                <w:rFonts w:asciiTheme="minorHAnsi" w:eastAsia="Times New Roman" w:hAnsiTheme="minorHAnsi" w:cstheme="minorHAnsi"/>
                <w:sz w:val="24"/>
                <w:szCs w:val="24"/>
              </w:rPr>
            </w:pPr>
            <w:r w:rsidRPr="00117059">
              <w:rPr>
                <w:rFonts w:asciiTheme="minorHAnsi" w:eastAsia="Times New Roman" w:hAnsiTheme="minorHAnsi" w:cstheme="minorHAnsi"/>
                <w:b/>
                <w:bCs/>
                <w:sz w:val="24"/>
                <w:szCs w:val="24"/>
              </w:rPr>
              <w:t>PRODUCTO 1</w:t>
            </w:r>
            <w:r w:rsidR="00792A5A">
              <w:rPr>
                <w:rFonts w:asciiTheme="minorHAnsi" w:eastAsia="Times New Roman" w:hAnsiTheme="minorHAnsi" w:cstheme="minorHAnsi"/>
                <w:b/>
                <w:bCs/>
                <w:sz w:val="24"/>
                <w:szCs w:val="24"/>
              </w:rPr>
              <w:t xml:space="preserve"> </w:t>
            </w:r>
            <w:r w:rsidR="00D35A81">
              <w:rPr>
                <w:rFonts w:asciiTheme="minorHAnsi" w:eastAsia="Times New Roman" w:hAnsiTheme="minorHAnsi" w:cstheme="minorHAnsi"/>
                <w:b/>
                <w:bCs/>
                <w:sz w:val="24"/>
                <w:szCs w:val="24"/>
              </w:rPr>
              <w:t>–</w:t>
            </w:r>
            <w:r w:rsidR="00792A5A">
              <w:rPr>
                <w:rFonts w:asciiTheme="minorHAnsi" w:eastAsia="Times New Roman" w:hAnsiTheme="minorHAnsi" w:cstheme="minorHAnsi"/>
                <w:b/>
                <w:bCs/>
                <w:sz w:val="24"/>
                <w:szCs w:val="24"/>
              </w:rPr>
              <w:t xml:space="preserve"> </w:t>
            </w:r>
            <w:r w:rsidR="009E643E">
              <w:rPr>
                <w:rFonts w:asciiTheme="minorHAnsi" w:hAnsiTheme="minorHAnsi" w:cstheme="minorHAnsi"/>
                <w:b/>
                <w:bCs/>
                <w:color w:val="000000"/>
                <w:sz w:val="24"/>
                <w:szCs w:val="24"/>
              </w:rPr>
              <w:t>Do</w:t>
            </w:r>
            <w:r w:rsidR="00D35A81">
              <w:rPr>
                <w:rFonts w:asciiTheme="minorHAnsi" w:hAnsiTheme="minorHAnsi" w:cstheme="minorHAnsi"/>
                <w:b/>
                <w:bCs/>
                <w:color w:val="000000"/>
                <w:sz w:val="24"/>
                <w:szCs w:val="24"/>
              </w:rPr>
              <w:t>cumentos técnico que contenga</w:t>
            </w:r>
          </w:p>
          <w:p w14:paraId="2FA1A5BC" w14:textId="68868F1B" w:rsidR="008E789B" w:rsidRPr="00792A5A" w:rsidRDefault="009E643E" w:rsidP="009E643E">
            <w:pPr>
              <w:pStyle w:val="Prrafodelista"/>
              <w:numPr>
                <w:ilvl w:val="0"/>
                <w:numId w:val="19"/>
              </w:numPr>
              <w:pBdr>
                <w:top w:val="nil"/>
                <w:left w:val="nil"/>
                <w:bottom w:val="nil"/>
                <w:right w:val="nil"/>
                <w:between w:val="nil"/>
              </w:pBdr>
              <w:ind w:left="284" w:hanging="284"/>
              <w:jc w:val="both"/>
              <w:rPr>
                <w:rFonts w:asciiTheme="minorHAnsi" w:hAnsiTheme="minorHAnsi" w:cstheme="minorHAnsi"/>
                <w:color w:val="000000"/>
                <w:sz w:val="24"/>
                <w:szCs w:val="24"/>
              </w:rPr>
            </w:pPr>
            <w:r w:rsidRPr="009E643E">
              <w:rPr>
                <w:rFonts w:asciiTheme="minorHAnsi" w:hAnsiTheme="minorHAnsi" w:cstheme="minorHAnsi"/>
                <w:color w:val="000000"/>
                <w:sz w:val="24"/>
                <w:szCs w:val="24"/>
              </w:rPr>
              <w:t>Plan de trabajo y descripción de actividades a ser ejecutadas, incluyendo la revisión del Plan de Aseguramiento de la Calidad, Control de la Calidad y Verificación (AC/CC) del INGEI, con la identificación de oportunidades de mejora y, cuando corresponda, la propuesta de ajustes para su fortalecimiento.</w:t>
            </w:r>
          </w:p>
        </w:tc>
        <w:tc>
          <w:tcPr>
            <w:tcW w:w="2460" w:type="dxa"/>
            <w:tcBorders>
              <w:top w:val="single" w:sz="4" w:space="0" w:color="000000"/>
              <w:left w:val="single" w:sz="4" w:space="0" w:color="000000"/>
              <w:bottom w:val="single" w:sz="4" w:space="0" w:color="000000"/>
              <w:right w:val="single" w:sz="4" w:space="0" w:color="000000"/>
            </w:tcBorders>
            <w:vAlign w:val="center"/>
          </w:tcPr>
          <w:p w14:paraId="675FDEDB" w14:textId="3C7CFAA5" w:rsidR="008E789B" w:rsidRPr="00117059" w:rsidRDefault="009E643E" w:rsidP="00D35A81">
            <w:pPr>
              <w:jc w:val="center"/>
              <w:rPr>
                <w:rFonts w:asciiTheme="minorHAnsi" w:hAnsiTheme="minorHAnsi" w:cstheme="minorHAnsi"/>
                <w:color w:val="000000"/>
                <w:sz w:val="24"/>
                <w:szCs w:val="24"/>
              </w:rPr>
            </w:pPr>
            <w:r>
              <w:rPr>
                <w:rFonts w:asciiTheme="minorHAnsi" w:hAnsiTheme="minorHAnsi" w:cstheme="minorHAnsi"/>
                <w:color w:val="000000"/>
                <w:sz w:val="24"/>
                <w:szCs w:val="24"/>
              </w:rPr>
              <w:t>15</w:t>
            </w:r>
            <w:r w:rsidR="008E789B" w:rsidRPr="00117059">
              <w:rPr>
                <w:rFonts w:asciiTheme="minorHAnsi" w:hAnsiTheme="minorHAnsi" w:cstheme="minorHAnsi"/>
                <w:color w:val="000000"/>
                <w:sz w:val="24"/>
                <w:szCs w:val="24"/>
              </w:rPr>
              <w:t xml:space="preserve"> días de la firma del contrato.</w:t>
            </w:r>
          </w:p>
        </w:tc>
      </w:tr>
      <w:tr w:rsidR="008E789B" w:rsidRPr="00117059" w14:paraId="7C6B93B7" w14:textId="77777777" w:rsidTr="00DF236D">
        <w:trPr>
          <w:trHeight w:val="695"/>
        </w:trPr>
        <w:tc>
          <w:tcPr>
            <w:tcW w:w="6480" w:type="dxa"/>
            <w:tcBorders>
              <w:top w:val="single" w:sz="4" w:space="0" w:color="000000"/>
              <w:left w:val="single" w:sz="4" w:space="0" w:color="000000"/>
              <w:bottom w:val="single" w:sz="4" w:space="0" w:color="000000"/>
              <w:right w:val="single" w:sz="4" w:space="0" w:color="000000"/>
            </w:tcBorders>
            <w:vAlign w:val="center"/>
          </w:tcPr>
          <w:p w14:paraId="2C4802F4" w14:textId="1AD0E45E" w:rsidR="00792A5A" w:rsidRPr="00792A5A" w:rsidRDefault="008E789B" w:rsidP="00351FCE">
            <w:pPr>
              <w:pBdr>
                <w:top w:val="nil"/>
                <w:left w:val="nil"/>
                <w:bottom w:val="nil"/>
                <w:right w:val="nil"/>
                <w:between w:val="nil"/>
              </w:pBdr>
              <w:spacing w:after="0"/>
              <w:jc w:val="both"/>
              <w:rPr>
                <w:rFonts w:asciiTheme="minorHAnsi" w:hAnsiTheme="minorHAnsi" w:cstheme="minorHAnsi"/>
                <w:b/>
                <w:bCs/>
                <w:sz w:val="24"/>
                <w:szCs w:val="24"/>
                <w:lang w:val="es-AR"/>
              </w:rPr>
            </w:pPr>
            <w:r w:rsidRPr="00117059">
              <w:rPr>
                <w:rFonts w:asciiTheme="minorHAnsi" w:hAnsiTheme="minorHAnsi" w:cstheme="minorHAnsi"/>
                <w:b/>
                <w:bCs/>
                <w:sz w:val="24"/>
                <w:szCs w:val="24"/>
                <w:lang w:val="es-AR"/>
              </w:rPr>
              <w:t>PRODUCTO 2</w:t>
            </w:r>
            <w:r w:rsidR="00792A5A">
              <w:rPr>
                <w:rFonts w:asciiTheme="minorHAnsi" w:hAnsiTheme="minorHAnsi" w:cstheme="minorHAnsi"/>
                <w:b/>
                <w:bCs/>
                <w:sz w:val="24"/>
                <w:szCs w:val="24"/>
                <w:lang w:val="es-AR"/>
              </w:rPr>
              <w:t xml:space="preserve"> </w:t>
            </w:r>
            <w:r w:rsidR="000553AE">
              <w:rPr>
                <w:rFonts w:asciiTheme="minorHAnsi" w:hAnsiTheme="minorHAnsi" w:cstheme="minorHAnsi"/>
                <w:b/>
                <w:bCs/>
                <w:sz w:val="24"/>
                <w:szCs w:val="24"/>
                <w:lang w:val="es-AR"/>
              </w:rPr>
              <w:t>–</w:t>
            </w:r>
            <w:r w:rsidR="00792A5A">
              <w:rPr>
                <w:rFonts w:asciiTheme="minorHAnsi" w:hAnsiTheme="minorHAnsi" w:cstheme="minorHAnsi"/>
                <w:b/>
                <w:bCs/>
                <w:sz w:val="24"/>
                <w:szCs w:val="24"/>
                <w:lang w:val="es-AR"/>
              </w:rPr>
              <w:t xml:space="preserve"> </w:t>
            </w:r>
            <w:r w:rsidR="000553AE">
              <w:rPr>
                <w:rFonts w:asciiTheme="minorHAnsi" w:hAnsiTheme="minorHAnsi" w:cstheme="minorHAnsi"/>
                <w:b/>
                <w:bCs/>
                <w:sz w:val="24"/>
                <w:szCs w:val="24"/>
                <w:lang w:val="es-AR"/>
              </w:rPr>
              <w:t>Documento técnico que contenga</w:t>
            </w:r>
          </w:p>
          <w:p w14:paraId="5AA169C7" w14:textId="2A3073BA" w:rsidR="008E789B" w:rsidRPr="00792A5A" w:rsidRDefault="009855E4" w:rsidP="009855E4">
            <w:pPr>
              <w:pStyle w:val="Prrafodelista"/>
              <w:numPr>
                <w:ilvl w:val="0"/>
                <w:numId w:val="19"/>
              </w:numPr>
              <w:pBdr>
                <w:top w:val="nil"/>
                <w:left w:val="nil"/>
                <w:bottom w:val="nil"/>
                <w:right w:val="nil"/>
                <w:between w:val="nil"/>
              </w:pBdr>
              <w:ind w:left="284" w:hanging="284"/>
              <w:jc w:val="both"/>
              <w:rPr>
                <w:rFonts w:asciiTheme="minorHAnsi" w:eastAsia="Times New Roman" w:hAnsiTheme="minorHAnsi" w:cstheme="minorHAnsi"/>
                <w:sz w:val="24"/>
                <w:szCs w:val="24"/>
              </w:rPr>
            </w:pPr>
            <w:r w:rsidRPr="009855E4">
              <w:rPr>
                <w:rFonts w:asciiTheme="minorHAnsi" w:eastAsia="Times New Roman" w:hAnsiTheme="minorHAnsi" w:cstheme="minorHAnsi"/>
                <w:sz w:val="24"/>
                <w:szCs w:val="24"/>
              </w:rPr>
              <w:t>Análisis preliminar de la calidad del INGEI 1990-2024, basado en la evaluación del cumplimiento de los principios de transparencia, exhaustividad, coherencia, comparabilidad y exactitud, conforme a las Directrices del IPCC y a las MPGs. El informe deberá identificar fortalezas, brechas y oportunidades de mejora, e incluir recomendaciones técnicas sectoriales y transversales orientadas al fortalecimiento del inventario, las cuales serán consideradas e incorporadas por el equipo técnico del proyecto, según corresponda.</w:t>
            </w:r>
          </w:p>
        </w:tc>
        <w:tc>
          <w:tcPr>
            <w:tcW w:w="2460" w:type="dxa"/>
            <w:tcBorders>
              <w:top w:val="single" w:sz="4" w:space="0" w:color="000000"/>
              <w:left w:val="single" w:sz="4" w:space="0" w:color="000000"/>
              <w:bottom w:val="single" w:sz="4" w:space="0" w:color="000000"/>
              <w:right w:val="single" w:sz="4" w:space="0" w:color="000000"/>
            </w:tcBorders>
            <w:vAlign w:val="center"/>
          </w:tcPr>
          <w:p w14:paraId="7D63E596" w14:textId="5D2EFF64" w:rsidR="008E789B" w:rsidRPr="00117059" w:rsidRDefault="003348C6" w:rsidP="002E78AA">
            <w:pPr>
              <w:jc w:val="center"/>
              <w:rPr>
                <w:rFonts w:asciiTheme="minorHAnsi" w:hAnsiTheme="minorHAnsi" w:cstheme="minorHAnsi"/>
                <w:color w:val="000000"/>
                <w:sz w:val="24"/>
                <w:szCs w:val="24"/>
              </w:rPr>
            </w:pPr>
            <w:r>
              <w:rPr>
                <w:rFonts w:asciiTheme="minorHAnsi" w:hAnsiTheme="minorHAnsi" w:cstheme="minorHAnsi"/>
                <w:color w:val="000000"/>
                <w:sz w:val="24"/>
                <w:szCs w:val="24"/>
              </w:rPr>
              <w:t>30</w:t>
            </w:r>
            <w:r w:rsidR="008E789B" w:rsidRPr="00117059">
              <w:rPr>
                <w:rFonts w:asciiTheme="minorHAnsi" w:hAnsiTheme="minorHAnsi" w:cstheme="minorHAnsi"/>
                <w:color w:val="000000"/>
                <w:sz w:val="24"/>
                <w:szCs w:val="24"/>
              </w:rPr>
              <w:t xml:space="preserve"> días de la firma del contrato.</w:t>
            </w:r>
          </w:p>
        </w:tc>
      </w:tr>
      <w:tr w:rsidR="008E789B" w:rsidRPr="00117059" w14:paraId="0D05AEF5" w14:textId="77777777" w:rsidTr="00DF236D">
        <w:trPr>
          <w:trHeight w:val="691"/>
        </w:trPr>
        <w:tc>
          <w:tcPr>
            <w:tcW w:w="6480" w:type="dxa"/>
            <w:tcBorders>
              <w:top w:val="single" w:sz="4" w:space="0" w:color="000000"/>
              <w:left w:val="single" w:sz="4" w:space="0" w:color="000000"/>
              <w:bottom w:val="single" w:sz="4" w:space="0" w:color="000000"/>
              <w:right w:val="single" w:sz="4" w:space="0" w:color="000000"/>
            </w:tcBorders>
            <w:vAlign w:val="center"/>
          </w:tcPr>
          <w:p w14:paraId="18F03481" w14:textId="1235FE94" w:rsidR="00792A5A" w:rsidRPr="00792A5A" w:rsidRDefault="008E789B" w:rsidP="00351FCE">
            <w:pPr>
              <w:spacing w:after="0"/>
              <w:jc w:val="both"/>
              <w:rPr>
                <w:rFonts w:asciiTheme="minorHAnsi" w:hAnsiTheme="minorHAnsi" w:cstheme="minorHAnsi"/>
                <w:b/>
                <w:color w:val="000000"/>
                <w:sz w:val="24"/>
                <w:szCs w:val="24"/>
              </w:rPr>
            </w:pPr>
            <w:r w:rsidRPr="00117059">
              <w:rPr>
                <w:rFonts w:asciiTheme="minorHAnsi" w:hAnsiTheme="minorHAnsi" w:cstheme="minorHAnsi"/>
                <w:b/>
                <w:color w:val="000000"/>
                <w:sz w:val="24"/>
                <w:szCs w:val="24"/>
              </w:rPr>
              <w:t>PRODUCTO 3</w:t>
            </w:r>
            <w:r w:rsidR="00792A5A">
              <w:rPr>
                <w:rFonts w:asciiTheme="minorHAnsi" w:hAnsiTheme="minorHAnsi" w:cstheme="minorHAnsi"/>
                <w:b/>
                <w:color w:val="000000"/>
                <w:sz w:val="24"/>
                <w:szCs w:val="24"/>
              </w:rPr>
              <w:t xml:space="preserve"> </w:t>
            </w:r>
            <w:r w:rsidR="000553AE">
              <w:rPr>
                <w:rFonts w:asciiTheme="minorHAnsi" w:hAnsiTheme="minorHAnsi" w:cstheme="minorHAnsi"/>
                <w:b/>
                <w:color w:val="000000"/>
                <w:sz w:val="24"/>
                <w:szCs w:val="24"/>
              </w:rPr>
              <w:t>–</w:t>
            </w:r>
            <w:r w:rsidR="00792A5A">
              <w:rPr>
                <w:rFonts w:asciiTheme="minorHAnsi" w:hAnsiTheme="minorHAnsi" w:cstheme="minorHAnsi"/>
                <w:b/>
                <w:color w:val="000000"/>
                <w:sz w:val="24"/>
                <w:szCs w:val="24"/>
              </w:rPr>
              <w:t xml:space="preserve"> </w:t>
            </w:r>
            <w:r w:rsidR="000553AE">
              <w:rPr>
                <w:rFonts w:asciiTheme="minorHAnsi" w:hAnsiTheme="minorHAnsi" w:cstheme="minorHAnsi"/>
                <w:b/>
                <w:color w:val="000000"/>
                <w:sz w:val="24"/>
                <w:szCs w:val="24"/>
              </w:rPr>
              <w:t>Documento técnico que contenga</w:t>
            </w:r>
          </w:p>
          <w:p w14:paraId="460EC6CC" w14:textId="250D0B00" w:rsidR="008E789B" w:rsidRPr="00792A5A" w:rsidRDefault="00B91C0C" w:rsidP="00B91C0C">
            <w:pPr>
              <w:pStyle w:val="Prrafodelista"/>
              <w:numPr>
                <w:ilvl w:val="0"/>
                <w:numId w:val="19"/>
              </w:numPr>
              <w:ind w:left="284" w:hanging="284"/>
              <w:jc w:val="both"/>
              <w:rPr>
                <w:rFonts w:asciiTheme="minorHAnsi" w:eastAsia="Times New Roman" w:hAnsiTheme="minorHAnsi" w:cstheme="minorHAnsi"/>
                <w:bCs/>
                <w:sz w:val="24"/>
                <w:szCs w:val="24"/>
              </w:rPr>
            </w:pPr>
            <w:r w:rsidRPr="00B91C0C">
              <w:rPr>
                <w:rFonts w:asciiTheme="minorHAnsi" w:eastAsia="Times New Roman" w:hAnsiTheme="minorHAnsi" w:cstheme="minorHAnsi"/>
                <w:bCs/>
                <w:sz w:val="24"/>
                <w:szCs w:val="24"/>
              </w:rPr>
              <w:t>Informe final de aseguramiento de la calidad (AC) del capítulo de INGEI y sus anexos, correspondientes a la 5NC/2BTR. El documento deberá incluir una evaluación integral de la calidad técnica del inventario conforme a las Directrices del IPCC y a las MPGs, e incluir, como mínimo, los siguientes apartados: (i) resumen ejecutivo; (ii) reporte de las observaciones, hallazgos y recomendaciones identificados para cada uno de los inventarios sectoriales; (iii) aseguramiento de la calidad aplicado al INGEI; y (iv) propuesta de acciones y oportunidades de mejora para fortalecer los procesos de aseguramiento y control de la calidad (AC/CC) en futuros ciclos de elaboración del INGEI.</w:t>
            </w:r>
          </w:p>
        </w:tc>
        <w:tc>
          <w:tcPr>
            <w:tcW w:w="2460" w:type="dxa"/>
            <w:tcBorders>
              <w:top w:val="single" w:sz="4" w:space="0" w:color="000000"/>
              <w:left w:val="single" w:sz="4" w:space="0" w:color="000000"/>
              <w:bottom w:val="single" w:sz="4" w:space="0" w:color="000000"/>
              <w:right w:val="single" w:sz="4" w:space="0" w:color="000000"/>
            </w:tcBorders>
            <w:vAlign w:val="center"/>
          </w:tcPr>
          <w:p w14:paraId="3FED4891" w14:textId="374A882F" w:rsidR="008E789B" w:rsidRPr="00117059" w:rsidRDefault="003348C6" w:rsidP="000553AE">
            <w:pPr>
              <w:jc w:val="center"/>
              <w:rPr>
                <w:rFonts w:asciiTheme="minorHAnsi" w:hAnsiTheme="minorHAnsi" w:cstheme="minorHAnsi"/>
                <w:color w:val="000000"/>
                <w:sz w:val="24"/>
                <w:szCs w:val="24"/>
              </w:rPr>
            </w:pPr>
            <w:r>
              <w:rPr>
                <w:rFonts w:asciiTheme="minorHAnsi" w:hAnsiTheme="minorHAnsi" w:cstheme="minorHAnsi"/>
                <w:color w:val="000000"/>
                <w:sz w:val="24"/>
                <w:szCs w:val="24"/>
              </w:rPr>
              <w:t>6</w:t>
            </w:r>
            <w:r w:rsidR="008E789B" w:rsidRPr="00117059">
              <w:rPr>
                <w:rFonts w:asciiTheme="minorHAnsi" w:hAnsiTheme="minorHAnsi" w:cstheme="minorHAnsi"/>
                <w:color w:val="000000"/>
                <w:sz w:val="24"/>
                <w:szCs w:val="24"/>
              </w:rPr>
              <w:t>0 días de la firma del contrato.</w:t>
            </w:r>
          </w:p>
        </w:tc>
      </w:tr>
    </w:tbl>
    <w:p w14:paraId="1A237B45" w14:textId="77777777" w:rsidR="00197D7C" w:rsidRPr="00117059" w:rsidRDefault="00197D7C" w:rsidP="00677AC0">
      <w:pPr>
        <w:spacing w:after="0" w:line="240" w:lineRule="auto"/>
        <w:jc w:val="both"/>
        <w:rPr>
          <w:rFonts w:asciiTheme="minorHAnsi" w:hAnsiTheme="minorHAnsi" w:cstheme="minorHAnsi"/>
          <w:b/>
          <w:sz w:val="24"/>
          <w:szCs w:val="24"/>
        </w:rPr>
      </w:pPr>
    </w:p>
    <w:sectPr w:rsidR="00197D7C" w:rsidRPr="00117059">
      <w:headerReference w:type="default" r:id="rId10"/>
      <w:pgSz w:w="11906" w:h="16838"/>
      <w:pgMar w:top="1669" w:right="1440" w:bottom="1440" w:left="1440" w:header="705"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CF92C" w14:textId="77777777" w:rsidR="00A34438" w:rsidRDefault="00A34438">
      <w:pPr>
        <w:spacing w:after="0" w:line="240" w:lineRule="auto"/>
      </w:pPr>
      <w:r>
        <w:separator/>
      </w:r>
    </w:p>
  </w:endnote>
  <w:endnote w:type="continuationSeparator" w:id="0">
    <w:p w14:paraId="04756816" w14:textId="77777777" w:rsidR="00A34438" w:rsidRDefault="00A34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8BA45" w14:textId="77777777" w:rsidR="00A34438" w:rsidRDefault="00A34438">
      <w:pPr>
        <w:spacing w:after="0" w:line="240" w:lineRule="auto"/>
      </w:pPr>
      <w:r>
        <w:separator/>
      </w:r>
    </w:p>
  </w:footnote>
  <w:footnote w:type="continuationSeparator" w:id="0">
    <w:p w14:paraId="44E2F1F3" w14:textId="77777777" w:rsidR="00A34438" w:rsidRDefault="00A34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D0A81" w14:textId="77777777" w:rsidR="00197D7C" w:rsidRDefault="004F242F">
    <w:pPr>
      <w:pBdr>
        <w:top w:val="nil"/>
        <w:left w:val="nil"/>
        <w:bottom w:val="nil"/>
        <w:right w:val="nil"/>
        <w:between w:val="nil"/>
      </w:pBdr>
      <w:tabs>
        <w:tab w:val="center" w:pos="4680"/>
        <w:tab w:val="right" w:pos="9360"/>
      </w:tabs>
      <w:spacing w:after="0" w:line="240" w:lineRule="auto"/>
      <w:rPr>
        <w:color w:val="000000"/>
      </w:rPr>
    </w:pPr>
    <w:r>
      <w:rPr>
        <w:noProof/>
        <w:lang w:val="es-PY"/>
      </w:rPr>
      <w:drawing>
        <wp:anchor distT="0" distB="0" distL="114300" distR="114300" simplePos="0" relativeHeight="251658240" behindDoc="0" locked="0" layoutInCell="1" hidden="0" allowOverlap="1" wp14:anchorId="0B120133" wp14:editId="4CC4A6D7">
          <wp:simplePos x="0" y="0"/>
          <wp:positionH relativeFrom="column">
            <wp:posOffset>3512820</wp:posOffset>
          </wp:positionH>
          <wp:positionV relativeFrom="paragraph">
            <wp:posOffset>-325119</wp:posOffset>
          </wp:positionV>
          <wp:extent cx="2218690" cy="842645"/>
          <wp:effectExtent l="0" t="0" r="0" b="0"/>
          <wp:wrapSquare wrapText="bothSides" distT="0" distB="0" distL="114300" distR="114300"/>
          <wp:docPr id="79863034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218690" cy="842645"/>
                  </a:xfrm>
                  <a:prstGeom prst="rect">
                    <a:avLst/>
                  </a:prstGeom>
                  <a:ln/>
                </pic:spPr>
              </pic:pic>
            </a:graphicData>
          </a:graphic>
        </wp:anchor>
      </w:drawing>
    </w:r>
    <w:r>
      <w:rPr>
        <w:noProof/>
        <w:lang w:val="es-PY"/>
      </w:rPr>
      <w:drawing>
        <wp:anchor distT="0" distB="0" distL="114300" distR="114300" simplePos="0" relativeHeight="251659264" behindDoc="0" locked="0" layoutInCell="1" hidden="0" allowOverlap="1" wp14:anchorId="2F41717B" wp14:editId="7CAB3A52">
          <wp:simplePos x="0" y="0"/>
          <wp:positionH relativeFrom="column">
            <wp:posOffset>1</wp:posOffset>
          </wp:positionH>
          <wp:positionV relativeFrom="paragraph">
            <wp:posOffset>-324484</wp:posOffset>
          </wp:positionV>
          <wp:extent cx="2203450" cy="829310"/>
          <wp:effectExtent l="0" t="0" r="0" b="0"/>
          <wp:wrapNone/>
          <wp:docPr id="79863034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2203450" cy="82931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79C"/>
    <w:multiLevelType w:val="hybridMultilevel"/>
    <w:tmpl w:val="45F64AE8"/>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 w15:restartNumberingAfterBreak="0">
    <w:nsid w:val="0CE56EFB"/>
    <w:multiLevelType w:val="multilevel"/>
    <w:tmpl w:val="C658B6B0"/>
    <w:lvl w:ilvl="0">
      <w:start w:val="240"/>
      <w:numFmt w:val="bullet"/>
      <w:lvlText w:val="-"/>
      <w:lvlJc w:val="left"/>
      <w:pPr>
        <w:ind w:left="360" w:hanging="360"/>
      </w:pPr>
      <w:rPr>
        <w:rFonts w:ascii="Calibri" w:eastAsia="Calibri" w:hAnsi="Calibri" w:cs="Calibri"/>
        <w:b/>
      </w:rPr>
    </w:lvl>
    <w:lvl w:ilvl="1">
      <w:start w:val="1"/>
      <w:numFmt w:val="decimal"/>
      <w:lvlText w:val="-.%2."/>
      <w:lvlJc w:val="left"/>
      <w:pPr>
        <w:ind w:left="792" w:hanging="432"/>
      </w:pPr>
      <w:rPr>
        <w:b/>
      </w:rPr>
    </w:lvl>
    <w:lvl w:ilvl="2">
      <w:start w:val="1"/>
      <w:numFmt w:val="decimal"/>
      <w:lvlText w:val="-.%2.%3."/>
      <w:lvlJc w:val="left"/>
      <w:pPr>
        <w:ind w:left="1224" w:hanging="504"/>
      </w:pPr>
      <w:rPr>
        <w:b/>
      </w:rPr>
    </w:lvl>
    <w:lvl w:ilvl="3">
      <w:start w:val="1"/>
      <w:numFmt w:val="decimal"/>
      <w:lvlText w:val="-.%2.%3.%4."/>
      <w:lvlJc w:val="left"/>
      <w:pPr>
        <w:ind w:left="1728" w:hanging="647"/>
      </w:pPr>
      <w:rPr>
        <w:b/>
      </w:rPr>
    </w:lvl>
    <w:lvl w:ilvl="4">
      <w:start w:val="1"/>
      <w:numFmt w:val="decimal"/>
      <w:lvlText w:val="-.%2.%3.%4.%5."/>
      <w:lvlJc w:val="left"/>
      <w:pPr>
        <w:ind w:left="2232" w:hanging="792"/>
      </w:pPr>
      <w:rPr>
        <w:b/>
      </w:rPr>
    </w:lvl>
    <w:lvl w:ilvl="5">
      <w:start w:val="1"/>
      <w:numFmt w:val="decimal"/>
      <w:lvlText w:val="-.%2.%3.%4.%5.%6."/>
      <w:lvlJc w:val="left"/>
      <w:pPr>
        <w:ind w:left="2736" w:hanging="935"/>
      </w:pPr>
      <w:rPr>
        <w:b/>
      </w:rPr>
    </w:lvl>
    <w:lvl w:ilvl="6">
      <w:start w:val="1"/>
      <w:numFmt w:val="decimal"/>
      <w:lvlText w:val="-.%2.%3.%4.%5.%6.%7."/>
      <w:lvlJc w:val="left"/>
      <w:pPr>
        <w:ind w:left="3240" w:hanging="1080"/>
      </w:pPr>
      <w:rPr>
        <w:b/>
      </w:rPr>
    </w:lvl>
    <w:lvl w:ilvl="7">
      <w:start w:val="1"/>
      <w:numFmt w:val="decimal"/>
      <w:lvlText w:val="-.%2.%3.%4.%5.%6.%7.%8."/>
      <w:lvlJc w:val="left"/>
      <w:pPr>
        <w:ind w:left="3744" w:hanging="1224"/>
      </w:pPr>
      <w:rPr>
        <w:b/>
      </w:rPr>
    </w:lvl>
    <w:lvl w:ilvl="8">
      <w:start w:val="1"/>
      <w:numFmt w:val="decimal"/>
      <w:lvlText w:val="-.%2.%3.%4.%5.%6.%7.%8.%9."/>
      <w:lvlJc w:val="left"/>
      <w:pPr>
        <w:ind w:left="4320" w:hanging="1440"/>
      </w:pPr>
      <w:rPr>
        <w:b/>
      </w:rPr>
    </w:lvl>
  </w:abstractNum>
  <w:abstractNum w:abstractNumId="2" w15:restartNumberingAfterBreak="0">
    <w:nsid w:val="0F607F36"/>
    <w:multiLevelType w:val="multilevel"/>
    <w:tmpl w:val="346A1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E50A6"/>
    <w:multiLevelType w:val="multilevel"/>
    <w:tmpl w:val="54B03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D876C8"/>
    <w:multiLevelType w:val="multilevel"/>
    <w:tmpl w:val="70D038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C63493"/>
    <w:multiLevelType w:val="multilevel"/>
    <w:tmpl w:val="5F98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8E224E"/>
    <w:multiLevelType w:val="multilevel"/>
    <w:tmpl w:val="742AE132"/>
    <w:lvl w:ilvl="0">
      <w:start w:val="240"/>
      <w:numFmt w:val="bullet"/>
      <w:lvlText w:val="-"/>
      <w:lvlJc w:val="left"/>
      <w:pPr>
        <w:ind w:left="360" w:hanging="360"/>
      </w:pPr>
      <w:rPr>
        <w:rFonts w:ascii="Calibri" w:eastAsia="Calibri" w:hAnsi="Calibri" w:cs="Calibri"/>
        <w:b/>
      </w:rPr>
    </w:lvl>
    <w:lvl w:ilvl="1">
      <w:start w:val="1"/>
      <w:numFmt w:val="decimal"/>
      <w:lvlText w:val="-.%2."/>
      <w:lvlJc w:val="left"/>
      <w:pPr>
        <w:ind w:left="792" w:hanging="432"/>
      </w:pPr>
      <w:rPr>
        <w:b/>
      </w:rPr>
    </w:lvl>
    <w:lvl w:ilvl="2">
      <w:start w:val="1"/>
      <w:numFmt w:val="decimal"/>
      <w:lvlText w:val="-.%2.%3."/>
      <w:lvlJc w:val="left"/>
      <w:pPr>
        <w:ind w:left="1224" w:hanging="504"/>
      </w:pPr>
      <w:rPr>
        <w:b/>
      </w:rPr>
    </w:lvl>
    <w:lvl w:ilvl="3">
      <w:start w:val="1"/>
      <w:numFmt w:val="decimal"/>
      <w:lvlText w:val="-.%2.%3.%4."/>
      <w:lvlJc w:val="left"/>
      <w:pPr>
        <w:ind w:left="1728" w:hanging="647"/>
      </w:pPr>
      <w:rPr>
        <w:b/>
      </w:rPr>
    </w:lvl>
    <w:lvl w:ilvl="4">
      <w:start w:val="1"/>
      <w:numFmt w:val="decimal"/>
      <w:lvlText w:val="-.%2.%3.%4.%5."/>
      <w:lvlJc w:val="left"/>
      <w:pPr>
        <w:ind w:left="2232" w:hanging="792"/>
      </w:pPr>
      <w:rPr>
        <w:b/>
      </w:rPr>
    </w:lvl>
    <w:lvl w:ilvl="5">
      <w:start w:val="1"/>
      <w:numFmt w:val="decimal"/>
      <w:lvlText w:val="-.%2.%3.%4.%5.%6."/>
      <w:lvlJc w:val="left"/>
      <w:pPr>
        <w:ind w:left="2736" w:hanging="935"/>
      </w:pPr>
      <w:rPr>
        <w:b/>
      </w:rPr>
    </w:lvl>
    <w:lvl w:ilvl="6">
      <w:start w:val="1"/>
      <w:numFmt w:val="decimal"/>
      <w:lvlText w:val="-.%2.%3.%4.%5.%6.%7."/>
      <w:lvlJc w:val="left"/>
      <w:pPr>
        <w:ind w:left="3240" w:hanging="1080"/>
      </w:pPr>
      <w:rPr>
        <w:b/>
      </w:rPr>
    </w:lvl>
    <w:lvl w:ilvl="7">
      <w:start w:val="1"/>
      <w:numFmt w:val="decimal"/>
      <w:lvlText w:val="-.%2.%3.%4.%5.%6.%7.%8."/>
      <w:lvlJc w:val="left"/>
      <w:pPr>
        <w:ind w:left="3744" w:hanging="1224"/>
      </w:pPr>
      <w:rPr>
        <w:b/>
      </w:rPr>
    </w:lvl>
    <w:lvl w:ilvl="8">
      <w:start w:val="1"/>
      <w:numFmt w:val="decimal"/>
      <w:lvlText w:val="-.%2.%3.%4.%5.%6.%7.%8.%9."/>
      <w:lvlJc w:val="left"/>
      <w:pPr>
        <w:ind w:left="4320" w:hanging="1440"/>
      </w:pPr>
      <w:rPr>
        <w:b/>
      </w:rPr>
    </w:lvl>
  </w:abstractNum>
  <w:abstractNum w:abstractNumId="7" w15:restartNumberingAfterBreak="0">
    <w:nsid w:val="298E64F1"/>
    <w:multiLevelType w:val="hybridMultilevel"/>
    <w:tmpl w:val="ED2C62B8"/>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8" w15:restartNumberingAfterBreak="0">
    <w:nsid w:val="30880775"/>
    <w:multiLevelType w:val="multilevel"/>
    <w:tmpl w:val="ABE8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9F4518"/>
    <w:multiLevelType w:val="multilevel"/>
    <w:tmpl w:val="BCB60DF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25F677A"/>
    <w:multiLevelType w:val="multilevel"/>
    <w:tmpl w:val="0944D8E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7"/>
      </w:pPr>
      <w:rPr>
        <w:b/>
      </w:rPr>
    </w:lvl>
    <w:lvl w:ilvl="4">
      <w:start w:val="1"/>
      <w:numFmt w:val="decimal"/>
      <w:lvlText w:val="%1.%2.%3.%4.%5."/>
      <w:lvlJc w:val="left"/>
      <w:pPr>
        <w:ind w:left="2232" w:hanging="792"/>
      </w:pPr>
      <w:rPr>
        <w:b/>
      </w:rPr>
    </w:lvl>
    <w:lvl w:ilvl="5">
      <w:start w:val="1"/>
      <w:numFmt w:val="decimal"/>
      <w:lvlText w:val="%1.%2.%3.%4.%5.%6."/>
      <w:lvlJc w:val="left"/>
      <w:pPr>
        <w:ind w:left="2736" w:hanging="935"/>
      </w:pPr>
      <w:rPr>
        <w:b/>
      </w:rPr>
    </w:lvl>
    <w:lvl w:ilvl="6">
      <w:start w:val="1"/>
      <w:numFmt w:val="decimal"/>
      <w:lvlText w:val="%1.%2.%3.%4.%5.%6.%7."/>
      <w:lvlJc w:val="left"/>
      <w:pPr>
        <w:ind w:left="3240" w:hanging="1080"/>
      </w:pPr>
      <w:rPr>
        <w:b/>
      </w:rPr>
    </w:lvl>
    <w:lvl w:ilvl="7">
      <w:start w:val="1"/>
      <w:numFmt w:val="decimal"/>
      <w:lvlText w:val="%1.%2.%3.%4.%5.%6.%7.%8."/>
      <w:lvlJc w:val="left"/>
      <w:pPr>
        <w:ind w:left="3744" w:hanging="1224"/>
      </w:pPr>
      <w:rPr>
        <w:b/>
      </w:rPr>
    </w:lvl>
    <w:lvl w:ilvl="8">
      <w:start w:val="1"/>
      <w:numFmt w:val="decimal"/>
      <w:lvlText w:val="%1.%2.%3.%4.%5.%6.%7.%8.%9."/>
      <w:lvlJc w:val="left"/>
      <w:pPr>
        <w:ind w:left="4320" w:hanging="1440"/>
      </w:pPr>
      <w:rPr>
        <w:b/>
      </w:rPr>
    </w:lvl>
  </w:abstractNum>
  <w:abstractNum w:abstractNumId="11" w15:restartNumberingAfterBreak="0">
    <w:nsid w:val="4A1247D8"/>
    <w:multiLevelType w:val="multilevel"/>
    <w:tmpl w:val="CE004DD0"/>
    <w:lvl w:ilvl="0">
      <w:start w:val="24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4E36304"/>
    <w:multiLevelType w:val="multilevel"/>
    <w:tmpl w:val="95543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B34EA3"/>
    <w:multiLevelType w:val="multilevel"/>
    <w:tmpl w:val="1CA0A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F85E31"/>
    <w:multiLevelType w:val="multilevel"/>
    <w:tmpl w:val="86F0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61323E"/>
    <w:multiLevelType w:val="hybridMultilevel"/>
    <w:tmpl w:val="475AD002"/>
    <w:lvl w:ilvl="0" w:tplc="3C0A0001">
      <w:start w:val="1"/>
      <w:numFmt w:val="bullet"/>
      <w:lvlText w:val=""/>
      <w:lvlJc w:val="left"/>
      <w:pPr>
        <w:ind w:left="720" w:hanging="360"/>
      </w:pPr>
      <w:rPr>
        <w:rFonts w:ascii="Symbol" w:hAnsi="Symbol"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16" w15:restartNumberingAfterBreak="0">
    <w:nsid w:val="700C46D3"/>
    <w:multiLevelType w:val="hybridMultilevel"/>
    <w:tmpl w:val="C2D26C56"/>
    <w:lvl w:ilvl="0" w:tplc="3C0A0001">
      <w:start w:val="1"/>
      <w:numFmt w:val="bullet"/>
      <w:lvlText w:val=""/>
      <w:lvlJc w:val="left"/>
      <w:pPr>
        <w:ind w:left="1080" w:hanging="360"/>
      </w:pPr>
      <w:rPr>
        <w:rFonts w:ascii="Symbol" w:hAnsi="Symbol" w:hint="default"/>
      </w:rPr>
    </w:lvl>
    <w:lvl w:ilvl="1" w:tplc="3C0A0003" w:tentative="1">
      <w:start w:val="1"/>
      <w:numFmt w:val="bullet"/>
      <w:lvlText w:val="o"/>
      <w:lvlJc w:val="left"/>
      <w:pPr>
        <w:ind w:left="1800" w:hanging="360"/>
      </w:pPr>
      <w:rPr>
        <w:rFonts w:ascii="Courier New" w:hAnsi="Courier New" w:cs="Courier New" w:hint="default"/>
      </w:rPr>
    </w:lvl>
    <w:lvl w:ilvl="2" w:tplc="3C0A0005" w:tentative="1">
      <w:start w:val="1"/>
      <w:numFmt w:val="bullet"/>
      <w:lvlText w:val=""/>
      <w:lvlJc w:val="left"/>
      <w:pPr>
        <w:ind w:left="2520" w:hanging="360"/>
      </w:pPr>
      <w:rPr>
        <w:rFonts w:ascii="Wingdings" w:hAnsi="Wingdings" w:hint="default"/>
      </w:rPr>
    </w:lvl>
    <w:lvl w:ilvl="3" w:tplc="3C0A0001" w:tentative="1">
      <w:start w:val="1"/>
      <w:numFmt w:val="bullet"/>
      <w:lvlText w:val=""/>
      <w:lvlJc w:val="left"/>
      <w:pPr>
        <w:ind w:left="3240" w:hanging="360"/>
      </w:pPr>
      <w:rPr>
        <w:rFonts w:ascii="Symbol" w:hAnsi="Symbol" w:hint="default"/>
      </w:rPr>
    </w:lvl>
    <w:lvl w:ilvl="4" w:tplc="3C0A0003" w:tentative="1">
      <w:start w:val="1"/>
      <w:numFmt w:val="bullet"/>
      <w:lvlText w:val="o"/>
      <w:lvlJc w:val="left"/>
      <w:pPr>
        <w:ind w:left="3960" w:hanging="360"/>
      </w:pPr>
      <w:rPr>
        <w:rFonts w:ascii="Courier New" w:hAnsi="Courier New" w:cs="Courier New" w:hint="default"/>
      </w:rPr>
    </w:lvl>
    <w:lvl w:ilvl="5" w:tplc="3C0A0005" w:tentative="1">
      <w:start w:val="1"/>
      <w:numFmt w:val="bullet"/>
      <w:lvlText w:val=""/>
      <w:lvlJc w:val="left"/>
      <w:pPr>
        <w:ind w:left="4680" w:hanging="360"/>
      </w:pPr>
      <w:rPr>
        <w:rFonts w:ascii="Wingdings" w:hAnsi="Wingdings" w:hint="default"/>
      </w:rPr>
    </w:lvl>
    <w:lvl w:ilvl="6" w:tplc="3C0A0001" w:tentative="1">
      <w:start w:val="1"/>
      <w:numFmt w:val="bullet"/>
      <w:lvlText w:val=""/>
      <w:lvlJc w:val="left"/>
      <w:pPr>
        <w:ind w:left="5400" w:hanging="360"/>
      </w:pPr>
      <w:rPr>
        <w:rFonts w:ascii="Symbol" w:hAnsi="Symbol" w:hint="default"/>
      </w:rPr>
    </w:lvl>
    <w:lvl w:ilvl="7" w:tplc="3C0A0003" w:tentative="1">
      <w:start w:val="1"/>
      <w:numFmt w:val="bullet"/>
      <w:lvlText w:val="o"/>
      <w:lvlJc w:val="left"/>
      <w:pPr>
        <w:ind w:left="6120" w:hanging="360"/>
      </w:pPr>
      <w:rPr>
        <w:rFonts w:ascii="Courier New" w:hAnsi="Courier New" w:cs="Courier New" w:hint="default"/>
      </w:rPr>
    </w:lvl>
    <w:lvl w:ilvl="8" w:tplc="3C0A0005" w:tentative="1">
      <w:start w:val="1"/>
      <w:numFmt w:val="bullet"/>
      <w:lvlText w:val=""/>
      <w:lvlJc w:val="left"/>
      <w:pPr>
        <w:ind w:left="6840" w:hanging="360"/>
      </w:pPr>
      <w:rPr>
        <w:rFonts w:ascii="Wingdings" w:hAnsi="Wingdings" w:hint="default"/>
      </w:rPr>
    </w:lvl>
  </w:abstractNum>
  <w:abstractNum w:abstractNumId="17" w15:restartNumberingAfterBreak="0">
    <w:nsid w:val="758407A1"/>
    <w:multiLevelType w:val="hybridMultilevel"/>
    <w:tmpl w:val="933CE958"/>
    <w:lvl w:ilvl="0" w:tplc="3C0A0001">
      <w:start w:val="1"/>
      <w:numFmt w:val="bullet"/>
      <w:lvlText w:val=""/>
      <w:lvlJc w:val="left"/>
      <w:pPr>
        <w:ind w:left="1080" w:hanging="360"/>
      </w:pPr>
      <w:rPr>
        <w:rFonts w:ascii="Symbol" w:hAnsi="Symbol" w:hint="default"/>
      </w:rPr>
    </w:lvl>
    <w:lvl w:ilvl="1" w:tplc="3C0A0003" w:tentative="1">
      <w:start w:val="1"/>
      <w:numFmt w:val="bullet"/>
      <w:lvlText w:val="o"/>
      <w:lvlJc w:val="left"/>
      <w:pPr>
        <w:ind w:left="1800" w:hanging="360"/>
      </w:pPr>
      <w:rPr>
        <w:rFonts w:ascii="Courier New" w:hAnsi="Courier New" w:cs="Courier New" w:hint="default"/>
      </w:rPr>
    </w:lvl>
    <w:lvl w:ilvl="2" w:tplc="3C0A0005" w:tentative="1">
      <w:start w:val="1"/>
      <w:numFmt w:val="bullet"/>
      <w:lvlText w:val=""/>
      <w:lvlJc w:val="left"/>
      <w:pPr>
        <w:ind w:left="2520" w:hanging="360"/>
      </w:pPr>
      <w:rPr>
        <w:rFonts w:ascii="Wingdings" w:hAnsi="Wingdings" w:hint="default"/>
      </w:rPr>
    </w:lvl>
    <w:lvl w:ilvl="3" w:tplc="3C0A0001" w:tentative="1">
      <w:start w:val="1"/>
      <w:numFmt w:val="bullet"/>
      <w:lvlText w:val=""/>
      <w:lvlJc w:val="left"/>
      <w:pPr>
        <w:ind w:left="3240" w:hanging="360"/>
      </w:pPr>
      <w:rPr>
        <w:rFonts w:ascii="Symbol" w:hAnsi="Symbol" w:hint="default"/>
      </w:rPr>
    </w:lvl>
    <w:lvl w:ilvl="4" w:tplc="3C0A0003" w:tentative="1">
      <w:start w:val="1"/>
      <w:numFmt w:val="bullet"/>
      <w:lvlText w:val="o"/>
      <w:lvlJc w:val="left"/>
      <w:pPr>
        <w:ind w:left="3960" w:hanging="360"/>
      </w:pPr>
      <w:rPr>
        <w:rFonts w:ascii="Courier New" w:hAnsi="Courier New" w:cs="Courier New" w:hint="default"/>
      </w:rPr>
    </w:lvl>
    <w:lvl w:ilvl="5" w:tplc="3C0A0005" w:tentative="1">
      <w:start w:val="1"/>
      <w:numFmt w:val="bullet"/>
      <w:lvlText w:val=""/>
      <w:lvlJc w:val="left"/>
      <w:pPr>
        <w:ind w:left="4680" w:hanging="360"/>
      </w:pPr>
      <w:rPr>
        <w:rFonts w:ascii="Wingdings" w:hAnsi="Wingdings" w:hint="default"/>
      </w:rPr>
    </w:lvl>
    <w:lvl w:ilvl="6" w:tplc="3C0A0001" w:tentative="1">
      <w:start w:val="1"/>
      <w:numFmt w:val="bullet"/>
      <w:lvlText w:val=""/>
      <w:lvlJc w:val="left"/>
      <w:pPr>
        <w:ind w:left="5400" w:hanging="360"/>
      </w:pPr>
      <w:rPr>
        <w:rFonts w:ascii="Symbol" w:hAnsi="Symbol" w:hint="default"/>
      </w:rPr>
    </w:lvl>
    <w:lvl w:ilvl="7" w:tplc="3C0A0003" w:tentative="1">
      <w:start w:val="1"/>
      <w:numFmt w:val="bullet"/>
      <w:lvlText w:val="o"/>
      <w:lvlJc w:val="left"/>
      <w:pPr>
        <w:ind w:left="6120" w:hanging="360"/>
      </w:pPr>
      <w:rPr>
        <w:rFonts w:ascii="Courier New" w:hAnsi="Courier New" w:cs="Courier New" w:hint="default"/>
      </w:rPr>
    </w:lvl>
    <w:lvl w:ilvl="8" w:tplc="3C0A0005" w:tentative="1">
      <w:start w:val="1"/>
      <w:numFmt w:val="bullet"/>
      <w:lvlText w:val=""/>
      <w:lvlJc w:val="left"/>
      <w:pPr>
        <w:ind w:left="6840" w:hanging="360"/>
      </w:pPr>
      <w:rPr>
        <w:rFonts w:ascii="Wingdings" w:hAnsi="Wingdings" w:hint="default"/>
      </w:rPr>
    </w:lvl>
  </w:abstractNum>
  <w:abstractNum w:abstractNumId="18" w15:restartNumberingAfterBreak="0">
    <w:nsid w:val="76A03799"/>
    <w:multiLevelType w:val="multilevel"/>
    <w:tmpl w:val="5A1A1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4769910">
    <w:abstractNumId w:val="11"/>
  </w:num>
  <w:num w:numId="2" w16cid:durableId="1310747796">
    <w:abstractNumId w:val="1"/>
  </w:num>
  <w:num w:numId="3" w16cid:durableId="336345116">
    <w:abstractNumId w:val="6"/>
  </w:num>
  <w:num w:numId="4" w16cid:durableId="1307515295">
    <w:abstractNumId w:val="9"/>
  </w:num>
  <w:num w:numId="5" w16cid:durableId="1738701831">
    <w:abstractNumId w:val="10"/>
  </w:num>
  <w:num w:numId="6" w16cid:durableId="536507029">
    <w:abstractNumId w:val="15"/>
  </w:num>
  <w:num w:numId="7" w16cid:durableId="895048556">
    <w:abstractNumId w:val="13"/>
  </w:num>
  <w:num w:numId="8" w16cid:durableId="1430539843">
    <w:abstractNumId w:val="18"/>
  </w:num>
  <w:num w:numId="9" w16cid:durableId="1621451754">
    <w:abstractNumId w:val="4"/>
  </w:num>
  <w:num w:numId="10" w16cid:durableId="1615944961">
    <w:abstractNumId w:val="17"/>
  </w:num>
  <w:num w:numId="11" w16cid:durableId="2108306196">
    <w:abstractNumId w:val="2"/>
  </w:num>
  <w:num w:numId="12" w16cid:durableId="1811899748">
    <w:abstractNumId w:val="14"/>
  </w:num>
  <w:num w:numId="13" w16cid:durableId="1939828157">
    <w:abstractNumId w:val="8"/>
  </w:num>
  <w:num w:numId="14" w16cid:durableId="69468728">
    <w:abstractNumId w:val="12"/>
  </w:num>
  <w:num w:numId="15" w16cid:durableId="1404646177">
    <w:abstractNumId w:val="3"/>
  </w:num>
  <w:num w:numId="16" w16cid:durableId="599143270">
    <w:abstractNumId w:val="5"/>
  </w:num>
  <w:num w:numId="17" w16cid:durableId="1095790072">
    <w:abstractNumId w:val="0"/>
  </w:num>
  <w:num w:numId="18" w16cid:durableId="599678652">
    <w:abstractNumId w:val="16"/>
  </w:num>
  <w:num w:numId="19" w16cid:durableId="11358774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D7C"/>
    <w:rsid w:val="00002E82"/>
    <w:rsid w:val="0001390B"/>
    <w:rsid w:val="00013B59"/>
    <w:rsid w:val="00015A7C"/>
    <w:rsid w:val="000354B7"/>
    <w:rsid w:val="00037874"/>
    <w:rsid w:val="000553AE"/>
    <w:rsid w:val="000621A9"/>
    <w:rsid w:val="000632E5"/>
    <w:rsid w:val="000737BD"/>
    <w:rsid w:val="00092689"/>
    <w:rsid w:val="000A49EE"/>
    <w:rsid w:val="000B4F21"/>
    <w:rsid w:val="000C64EA"/>
    <w:rsid w:val="000E1751"/>
    <w:rsid w:val="000F78B2"/>
    <w:rsid w:val="00100147"/>
    <w:rsid w:val="00113CA9"/>
    <w:rsid w:val="00117059"/>
    <w:rsid w:val="00123720"/>
    <w:rsid w:val="00143DA2"/>
    <w:rsid w:val="0015087D"/>
    <w:rsid w:val="001813A7"/>
    <w:rsid w:val="00181A1E"/>
    <w:rsid w:val="00181BBD"/>
    <w:rsid w:val="00193D7F"/>
    <w:rsid w:val="00194B84"/>
    <w:rsid w:val="00197D7C"/>
    <w:rsid w:val="001A4786"/>
    <w:rsid w:val="001A50F6"/>
    <w:rsid w:val="001A7E29"/>
    <w:rsid w:val="001B38A6"/>
    <w:rsid w:val="001F0764"/>
    <w:rsid w:val="00202B3F"/>
    <w:rsid w:val="00217C10"/>
    <w:rsid w:val="002208E4"/>
    <w:rsid w:val="00225DA4"/>
    <w:rsid w:val="002318B8"/>
    <w:rsid w:val="00257C2D"/>
    <w:rsid w:val="00270384"/>
    <w:rsid w:val="00271D41"/>
    <w:rsid w:val="00277E3F"/>
    <w:rsid w:val="002A1738"/>
    <w:rsid w:val="002C62A5"/>
    <w:rsid w:val="002D5FDF"/>
    <w:rsid w:val="002E0294"/>
    <w:rsid w:val="002E34A1"/>
    <w:rsid w:val="002E78AA"/>
    <w:rsid w:val="00306239"/>
    <w:rsid w:val="00310547"/>
    <w:rsid w:val="00316C4F"/>
    <w:rsid w:val="0031780C"/>
    <w:rsid w:val="0032131E"/>
    <w:rsid w:val="00330D29"/>
    <w:rsid w:val="003348C6"/>
    <w:rsid w:val="00351FCE"/>
    <w:rsid w:val="00356B70"/>
    <w:rsid w:val="003606E0"/>
    <w:rsid w:val="003964A7"/>
    <w:rsid w:val="003A090E"/>
    <w:rsid w:val="003A251E"/>
    <w:rsid w:val="003A4934"/>
    <w:rsid w:val="003B1D4F"/>
    <w:rsid w:val="003C04C2"/>
    <w:rsid w:val="003C0B35"/>
    <w:rsid w:val="003C3290"/>
    <w:rsid w:val="003D735D"/>
    <w:rsid w:val="003E0C75"/>
    <w:rsid w:val="003F5ABF"/>
    <w:rsid w:val="004132E0"/>
    <w:rsid w:val="004509FB"/>
    <w:rsid w:val="0045194E"/>
    <w:rsid w:val="0045560B"/>
    <w:rsid w:val="004607B0"/>
    <w:rsid w:val="00460F37"/>
    <w:rsid w:val="00473AF5"/>
    <w:rsid w:val="00482789"/>
    <w:rsid w:val="00484606"/>
    <w:rsid w:val="00485A6C"/>
    <w:rsid w:val="004B0091"/>
    <w:rsid w:val="004B0129"/>
    <w:rsid w:val="004D5EEE"/>
    <w:rsid w:val="004E1C5F"/>
    <w:rsid w:val="004F242F"/>
    <w:rsid w:val="00521A22"/>
    <w:rsid w:val="00525E15"/>
    <w:rsid w:val="0053623D"/>
    <w:rsid w:val="005364A5"/>
    <w:rsid w:val="0054023D"/>
    <w:rsid w:val="00556538"/>
    <w:rsid w:val="005616A0"/>
    <w:rsid w:val="005A417E"/>
    <w:rsid w:val="005A4A6A"/>
    <w:rsid w:val="005B0BCA"/>
    <w:rsid w:val="005C169A"/>
    <w:rsid w:val="005D59CE"/>
    <w:rsid w:val="005E2486"/>
    <w:rsid w:val="005F4EE6"/>
    <w:rsid w:val="005F7B4A"/>
    <w:rsid w:val="00622E8B"/>
    <w:rsid w:val="00623102"/>
    <w:rsid w:val="0062368E"/>
    <w:rsid w:val="00626DFA"/>
    <w:rsid w:val="00632B0C"/>
    <w:rsid w:val="006476A2"/>
    <w:rsid w:val="00653078"/>
    <w:rsid w:val="0066152C"/>
    <w:rsid w:val="00670F76"/>
    <w:rsid w:val="00677AC0"/>
    <w:rsid w:val="006C0EB4"/>
    <w:rsid w:val="006D2602"/>
    <w:rsid w:val="006D4D0C"/>
    <w:rsid w:val="006E4E55"/>
    <w:rsid w:val="006F3AA6"/>
    <w:rsid w:val="007513E6"/>
    <w:rsid w:val="00753902"/>
    <w:rsid w:val="007625A0"/>
    <w:rsid w:val="00770A64"/>
    <w:rsid w:val="00777040"/>
    <w:rsid w:val="007845D8"/>
    <w:rsid w:val="00792A5A"/>
    <w:rsid w:val="007A42D0"/>
    <w:rsid w:val="007A504F"/>
    <w:rsid w:val="007A5375"/>
    <w:rsid w:val="007B0630"/>
    <w:rsid w:val="007B20C4"/>
    <w:rsid w:val="007B5180"/>
    <w:rsid w:val="007C2424"/>
    <w:rsid w:val="007D63C0"/>
    <w:rsid w:val="007D6A50"/>
    <w:rsid w:val="007E7178"/>
    <w:rsid w:val="007F29D9"/>
    <w:rsid w:val="007F70FC"/>
    <w:rsid w:val="00800637"/>
    <w:rsid w:val="00801D98"/>
    <w:rsid w:val="00804EBF"/>
    <w:rsid w:val="00805A69"/>
    <w:rsid w:val="008060CC"/>
    <w:rsid w:val="00807EAD"/>
    <w:rsid w:val="00815C47"/>
    <w:rsid w:val="008328CF"/>
    <w:rsid w:val="0083346F"/>
    <w:rsid w:val="0083385B"/>
    <w:rsid w:val="00836D89"/>
    <w:rsid w:val="0083739E"/>
    <w:rsid w:val="00837A77"/>
    <w:rsid w:val="00853C4F"/>
    <w:rsid w:val="00863CB7"/>
    <w:rsid w:val="00874E78"/>
    <w:rsid w:val="00885653"/>
    <w:rsid w:val="00891A05"/>
    <w:rsid w:val="008A0677"/>
    <w:rsid w:val="008A270B"/>
    <w:rsid w:val="008B5B54"/>
    <w:rsid w:val="008C5806"/>
    <w:rsid w:val="008D3AEB"/>
    <w:rsid w:val="008D499A"/>
    <w:rsid w:val="008E789B"/>
    <w:rsid w:val="00901DD0"/>
    <w:rsid w:val="0092251A"/>
    <w:rsid w:val="00927911"/>
    <w:rsid w:val="0094223A"/>
    <w:rsid w:val="00961EE0"/>
    <w:rsid w:val="009639F9"/>
    <w:rsid w:val="0096743E"/>
    <w:rsid w:val="00967F18"/>
    <w:rsid w:val="00973013"/>
    <w:rsid w:val="009855E4"/>
    <w:rsid w:val="00997AEC"/>
    <w:rsid w:val="009A74BC"/>
    <w:rsid w:val="009B3F05"/>
    <w:rsid w:val="009D6790"/>
    <w:rsid w:val="009E5030"/>
    <w:rsid w:val="009E643E"/>
    <w:rsid w:val="00A24269"/>
    <w:rsid w:val="00A27246"/>
    <w:rsid w:val="00A34438"/>
    <w:rsid w:val="00A44B87"/>
    <w:rsid w:val="00A63041"/>
    <w:rsid w:val="00A6329D"/>
    <w:rsid w:val="00A66583"/>
    <w:rsid w:val="00A74AE4"/>
    <w:rsid w:val="00A879BB"/>
    <w:rsid w:val="00A92E6E"/>
    <w:rsid w:val="00AB64DA"/>
    <w:rsid w:val="00AD1ADD"/>
    <w:rsid w:val="00AE1C8D"/>
    <w:rsid w:val="00AF385C"/>
    <w:rsid w:val="00B02B4C"/>
    <w:rsid w:val="00B03CFD"/>
    <w:rsid w:val="00B11E3B"/>
    <w:rsid w:val="00B256F2"/>
    <w:rsid w:val="00B31E39"/>
    <w:rsid w:val="00B377FE"/>
    <w:rsid w:val="00B40674"/>
    <w:rsid w:val="00B5609E"/>
    <w:rsid w:val="00B807B9"/>
    <w:rsid w:val="00B85F27"/>
    <w:rsid w:val="00B91C0C"/>
    <w:rsid w:val="00BA0E09"/>
    <w:rsid w:val="00BA4E9C"/>
    <w:rsid w:val="00BA7789"/>
    <w:rsid w:val="00BB2DE0"/>
    <w:rsid w:val="00BB72A3"/>
    <w:rsid w:val="00BB78A9"/>
    <w:rsid w:val="00BD49F8"/>
    <w:rsid w:val="00BE3FD9"/>
    <w:rsid w:val="00BF5A20"/>
    <w:rsid w:val="00C03BBF"/>
    <w:rsid w:val="00C07BA6"/>
    <w:rsid w:val="00C32B63"/>
    <w:rsid w:val="00C45CC6"/>
    <w:rsid w:val="00C74CF2"/>
    <w:rsid w:val="00C7751F"/>
    <w:rsid w:val="00C829F3"/>
    <w:rsid w:val="00C94E7B"/>
    <w:rsid w:val="00CA6C37"/>
    <w:rsid w:val="00CB3E07"/>
    <w:rsid w:val="00CB7B00"/>
    <w:rsid w:val="00CC76B9"/>
    <w:rsid w:val="00CE2D47"/>
    <w:rsid w:val="00CE3C84"/>
    <w:rsid w:val="00D109D1"/>
    <w:rsid w:val="00D1409B"/>
    <w:rsid w:val="00D152F4"/>
    <w:rsid w:val="00D273BC"/>
    <w:rsid w:val="00D35A81"/>
    <w:rsid w:val="00D65E76"/>
    <w:rsid w:val="00D6707B"/>
    <w:rsid w:val="00D85E4F"/>
    <w:rsid w:val="00D96B5B"/>
    <w:rsid w:val="00DB09F4"/>
    <w:rsid w:val="00DB4689"/>
    <w:rsid w:val="00DD0A93"/>
    <w:rsid w:val="00DD479F"/>
    <w:rsid w:val="00DF3FF5"/>
    <w:rsid w:val="00E447DF"/>
    <w:rsid w:val="00E52676"/>
    <w:rsid w:val="00E53958"/>
    <w:rsid w:val="00E5600A"/>
    <w:rsid w:val="00E612F6"/>
    <w:rsid w:val="00E6425B"/>
    <w:rsid w:val="00E72376"/>
    <w:rsid w:val="00E96400"/>
    <w:rsid w:val="00E97E6C"/>
    <w:rsid w:val="00EC2312"/>
    <w:rsid w:val="00ED53FD"/>
    <w:rsid w:val="00ED574C"/>
    <w:rsid w:val="00ED65AA"/>
    <w:rsid w:val="00EE2457"/>
    <w:rsid w:val="00EE4A74"/>
    <w:rsid w:val="00F018B5"/>
    <w:rsid w:val="00F24D6C"/>
    <w:rsid w:val="00F36BF8"/>
    <w:rsid w:val="00F43C01"/>
    <w:rsid w:val="00F619C2"/>
    <w:rsid w:val="00F6760C"/>
    <w:rsid w:val="00F9281B"/>
    <w:rsid w:val="00FA048D"/>
    <w:rsid w:val="00FA06FC"/>
    <w:rsid w:val="00FA4C06"/>
    <w:rsid w:val="00FA6BE5"/>
    <w:rsid w:val="00FB3047"/>
    <w:rsid w:val="00FB63FF"/>
    <w:rsid w:val="00FC3C32"/>
    <w:rsid w:val="00FD7699"/>
    <w:rsid w:val="00FE17DA"/>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07AD9"/>
  <w15:docId w15:val="{405EF25C-178F-4B25-AADB-7CC74C61A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PY"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semiHidden/>
    <w:unhideWhenUsed/>
    <w:qFormat/>
    <w:rsid w:val="002B785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82C6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82C69"/>
    <w:rPr>
      <w:rFonts w:ascii="Tahoma" w:hAnsi="Tahoma" w:cs="Tahoma"/>
      <w:sz w:val="16"/>
      <w:szCs w:val="16"/>
      <w:lang w:val="es-ES"/>
    </w:rPr>
  </w:style>
  <w:style w:type="paragraph" w:styleId="Encabezado">
    <w:name w:val="header"/>
    <w:basedOn w:val="Normal"/>
    <w:link w:val="EncabezadoCar"/>
    <w:uiPriority w:val="99"/>
    <w:unhideWhenUsed/>
    <w:rsid w:val="00EF5770"/>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F5770"/>
    <w:rPr>
      <w:lang w:val="es-ES"/>
    </w:rPr>
  </w:style>
  <w:style w:type="paragraph" w:styleId="Piedepgina">
    <w:name w:val="footer"/>
    <w:basedOn w:val="Normal"/>
    <w:link w:val="PiedepginaCar"/>
    <w:uiPriority w:val="99"/>
    <w:unhideWhenUsed/>
    <w:rsid w:val="00EF5770"/>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F5770"/>
    <w:rPr>
      <w:lang w:val="es-ES"/>
    </w:rPr>
  </w:style>
  <w:style w:type="paragraph" w:styleId="Prrafodelista">
    <w:name w:val="List Paragraph"/>
    <w:aliases w:val="List Paragraph1"/>
    <w:basedOn w:val="Normal"/>
    <w:link w:val="PrrafodelistaCar"/>
    <w:uiPriority w:val="34"/>
    <w:qFormat/>
    <w:rsid w:val="00E018D1"/>
    <w:pPr>
      <w:ind w:left="720"/>
      <w:contextualSpacing/>
    </w:pPr>
  </w:style>
  <w:style w:type="paragraph" w:customStyle="1" w:styleId="estilo5">
    <w:name w:val="estilo5"/>
    <w:basedOn w:val="Normal"/>
    <w:rsid w:val="000D2747"/>
    <w:pPr>
      <w:spacing w:before="100" w:beforeAutospacing="1" w:after="100" w:afterAutospacing="1" w:line="240" w:lineRule="auto"/>
    </w:pPr>
    <w:rPr>
      <w:rFonts w:ascii="Times New Roman" w:eastAsia="Times New Roman" w:hAnsi="Times New Roman" w:cs="Times New Roman"/>
      <w:sz w:val="24"/>
      <w:szCs w:val="24"/>
      <w:lang w:val="es-PY"/>
    </w:rPr>
  </w:style>
  <w:style w:type="paragraph" w:styleId="Textonotapie">
    <w:name w:val="footnote text"/>
    <w:basedOn w:val="Normal"/>
    <w:link w:val="TextonotapieCar"/>
    <w:uiPriority w:val="99"/>
    <w:unhideWhenUsed/>
    <w:rsid w:val="00FB15F1"/>
    <w:pPr>
      <w:spacing w:after="0" w:line="240" w:lineRule="auto"/>
    </w:pPr>
    <w:rPr>
      <w:sz w:val="20"/>
      <w:szCs w:val="20"/>
    </w:rPr>
  </w:style>
  <w:style w:type="character" w:customStyle="1" w:styleId="TextonotapieCar">
    <w:name w:val="Texto nota pie Car"/>
    <w:basedOn w:val="Fuentedeprrafopredeter"/>
    <w:link w:val="Textonotapie"/>
    <w:uiPriority w:val="99"/>
    <w:rsid w:val="00FB15F1"/>
    <w:rPr>
      <w:sz w:val="20"/>
      <w:szCs w:val="20"/>
      <w:lang w:val="es-ES"/>
    </w:rPr>
  </w:style>
  <w:style w:type="character" w:styleId="Refdenotaalpie">
    <w:name w:val="footnote reference"/>
    <w:basedOn w:val="Fuentedeprrafopredeter"/>
    <w:uiPriority w:val="99"/>
    <w:semiHidden/>
    <w:unhideWhenUsed/>
    <w:rsid w:val="00FB15F1"/>
    <w:rPr>
      <w:vertAlign w:val="superscript"/>
    </w:rPr>
  </w:style>
  <w:style w:type="paragraph" w:customStyle="1" w:styleId="CarCar">
    <w:name w:val="Car Car"/>
    <w:basedOn w:val="Ttulo2"/>
    <w:rsid w:val="002B785D"/>
    <w:pPr>
      <w:keepLines w:val="0"/>
      <w:pageBreakBefore/>
      <w:tabs>
        <w:tab w:val="left" w:pos="850"/>
        <w:tab w:val="left" w:pos="1191"/>
        <w:tab w:val="left" w:pos="1531"/>
      </w:tabs>
      <w:spacing w:before="120" w:after="120" w:line="240" w:lineRule="auto"/>
      <w:jc w:val="center"/>
    </w:pPr>
    <w:rPr>
      <w:rFonts w:ascii="Tahoma" w:eastAsia="Times New Roman" w:hAnsi="Tahoma" w:cs="Tahoma"/>
      <w:bCs w:val="0"/>
      <w:color w:val="FFFFFF"/>
      <w:spacing w:val="20"/>
      <w:sz w:val="22"/>
      <w:szCs w:val="22"/>
      <w:lang w:val="en-GB" w:eastAsia="zh-CN"/>
    </w:rPr>
  </w:style>
  <w:style w:type="character" w:customStyle="1" w:styleId="Ttulo2Car">
    <w:name w:val="Título 2 Car"/>
    <w:basedOn w:val="Fuentedeprrafopredeter"/>
    <w:link w:val="Ttulo2"/>
    <w:uiPriority w:val="9"/>
    <w:semiHidden/>
    <w:rsid w:val="002B785D"/>
    <w:rPr>
      <w:rFonts w:asciiTheme="majorHAnsi" w:eastAsiaTheme="majorEastAsia" w:hAnsiTheme="majorHAnsi" w:cstheme="majorBidi"/>
      <w:b/>
      <w:bCs/>
      <w:color w:val="4F81BD" w:themeColor="accent1"/>
      <w:sz w:val="26"/>
      <w:szCs w:val="26"/>
      <w:lang w:val="es-ES"/>
    </w:rPr>
  </w:style>
  <w:style w:type="character" w:styleId="Hipervnculo">
    <w:name w:val="Hyperlink"/>
    <w:basedOn w:val="Fuentedeprrafopredeter"/>
    <w:uiPriority w:val="99"/>
    <w:unhideWhenUsed/>
    <w:rsid w:val="004357F2"/>
    <w:rPr>
      <w:color w:val="0000FF" w:themeColor="hyperlink"/>
      <w:u w:val="single"/>
    </w:rPr>
  </w:style>
  <w:style w:type="table" w:styleId="Tablaconcuadrcula">
    <w:name w:val="Table Grid"/>
    <w:basedOn w:val="Tablanormal"/>
    <w:uiPriority w:val="39"/>
    <w:rsid w:val="00682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77232B"/>
    <w:rPr>
      <w:sz w:val="16"/>
      <w:szCs w:val="16"/>
    </w:rPr>
  </w:style>
  <w:style w:type="paragraph" w:styleId="Textocomentario">
    <w:name w:val="annotation text"/>
    <w:basedOn w:val="Normal"/>
    <w:link w:val="TextocomentarioCar"/>
    <w:unhideWhenUsed/>
    <w:rsid w:val="0077232B"/>
    <w:pPr>
      <w:spacing w:line="240" w:lineRule="auto"/>
    </w:pPr>
    <w:rPr>
      <w:sz w:val="20"/>
      <w:szCs w:val="20"/>
    </w:rPr>
  </w:style>
  <w:style w:type="character" w:customStyle="1" w:styleId="TextocomentarioCar">
    <w:name w:val="Texto comentario Car"/>
    <w:basedOn w:val="Fuentedeprrafopredeter"/>
    <w:link w:val="Textocomentario"/>
    <w:rsid w:val="0077232B"/>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77232B"/>
    <w:rPr>
      <w:b/>
      <w:bCs/>
    </w:rPr>
  </w:style>
  <w:style w:type="character" w:customStyle="1" w:styleId="AsuntodelcomentarioCar">
    <w:name w:val="Asunto del comentario Car"/>
    <w:basedOn w:val="TextocomentarioCar"/>
    <w:link w:val="Asuntodelcomentario"/>
    <w:uiPriority w:val="99"/>
    <w:semiHidden/>
    <w:rsid w:val="0077232B"/>
    <w:rPr>
      <w:b/>
      <w:bCs/>
      <w:sz w:val="20"/>
      <w:szCs w:val="20"/>
      <w:lang w:val="es-ES"/>
    </w:rPr>
  </w:style>
  <w:style w:type="paragraph" w:styleId="Textoindependiente">
    <w:name w:val="Body Text"/>
    <w:basedOn w:val="Normal"/>
    <w:link w:val="TextoindependienteCar"/>
    <w:uiPriority w:val="99"/>
    <w:semiHidden/>
    <w:unhideWhenUsed/>
    <w:rsid w:val="00E57F60"/>
    <w:pPr>
      <w:spacing w:after="120"/>
    </w:pPr>
  </w:style>
  <w:style w:type="character" w:customStyle="1" w:styleId="TextoindependienteCar">
    <w:name w:val="Texto independiente Car"/>
    <w:basedOn w:val="Fuentedeprrafopredeter"/>
    <w:link w:val="Textoindependiente"/>
    <w:uiPriority w:val="99"/>
    <w:semiHidden/>
    <w:rsid w:val="00E57F60"/>
    <w:rPr>
      <w:lang w:val="es-ES"/>
    </w:rPr>
  </w:style>
  <w:style w:type="character" w:customStyle="1" w:styleId="PrrafodelistaCar">
    <w:name w:val="Párrafo de lista Car"/>
    <w:aliases w:val="List Paragraph1 Car"/>
    <w:link w:val="Prrafodelista"/>
    <w:uiPriority w:val="34"/>
    <w:locked/>
    <w:rsid w:val="00E57385"/>
    <w:rPr>
      <w:lang w:val="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66268">
      <w:bodyDiv w:val="1"/>
      <w:marLeft w:val="0"/>
      <w:marRight w:val="0"/>
      <w:marTop w:val="0"/>
      <w:marBottom w:val="0"/>
      <w:divBdr>
        <w:top w:val="none" w:sz="0" w:space="0" w:color="auto"/>
        <w:left w:val="none" w:sz="0" w:space="0" w:color="auto"/>
        <w:bottom w:val="none" w:sz="0" w:space="0" w:color="auto"/>
        <w:right w:val="none" w:sz="0" w:space="0" w:color="auto"/>
      </w:divBdr>
    </w:div>
    <w:div w:id="375742757">
      <w:bodyDiv w:val="1"/>
      <w:marLeft w:val="0"/>
      <w:marRight w:val="0"/>
      <w:marTop w:val="0"/>
      <w:marBottom w:val="0"/>
      <w:divBdr>
        <w:top w:val="none" w:sz="0" w:space="0" w:color="auto"/>
        <w:left w:val="none" w:sz="0" w:space="0" w:color="auto"/>
        <w:bottom w:val="none" w:sz="0" w:space="0" w:color="auto"/>
        <w:right w:val="none" w:sz="0" w:space="0" w:color="auto"/>
      </w:divBdr>
    </w:div>
    <w:div w:id="931397842">
      <w:bodyDiv w:val="1"/>
      <w:marLeft w:val="0"/>
      <w:marRight w:val="0"/>
      <w:marTop w:val="0"/>
      <w:marBottom w:val="0"/>
      <w:divBdr>
        <w:top w:val="none" w:sz="0" w:space="0" w:color="auto"/>
        <w:left w:val="none" w:sz="0" w:space="0" w:color="auto"/>
        <w:bottom w:val="none" w:sz="0" w:space="0" w:color="auto"/>
        <w:right w:val="none" w:sz="0" w:space="0" w:color="auto"/>
      </w:divBdr>
    </w:div>
    <w:div w:id="15801699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fccc.int/sites/default/files/resource/CMA2018_03a02E.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nfccc.int/sites/default/files/resource/cma2021_L21E.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7oDU0zrOYWprJV1nZdjdqDFBQ==">CgMxLjAyCGguZ2pkZ3hzMgloLjMwajB6bGw4AHIhMUYxS1d0eG55Q3U0WFZFa2txN1ItaUtIVmVlVFoyd2Ex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1897</Words>
  <Characters>10437</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 Correa Lopez</dc:creator>
  <cp:lastModifiedBy>Fabiana Cardozo</cp:lastModifiedBy>
  <cp:revision>3</cp:revision>
  <cp:lastPrinted>2026-06-25T13:41:00Z</cp:lastPrinted>
  <dcterms:created xsi:type="dcterms:W3CDTF">2026-10-09T11:50:00Z</dcterms:created>
  <dcterms:modified xsi:type="dcterms:W3CDTF">2026-10-09T12:01:00Z</dcterms:modified>
</cp:coreProperties>
</file>