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7D39505D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810CEF">
        <w:rPr>
          <w:rFonts w:eastAsia="MS Mincho" w:cstheme="minorHAnsi"/>
          <w:b/>
          <w:sz w:val="24"/>
          <w:szCs w:val="24"/>
          <w:lang w:val="es-ES_tradnl" w:eastAsia="ja-JP"/>
        </w:rPr>
        <w:t>Asistente</w:t>
      </w:r>
      <w:r w:rsidR="00810CEF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 Técnico</w:t>
      </w:r>
      <w:r w:rsidR="00810CEF">
        <w:rPr>
          <w:rFonts w:eastAsia="MS Mincho" w:cstheme="minorHAnsi"/>
          <w:b/>
          <w:sz w:val="24"/>
          <w:szCs w:val="24"/>
          <w:lang w:val="es-ES_tradnl" w:eastAsia="ja-JP"/>
        </w:rPr>
        <w:t>/a</w:t>
      </w:r>
      <w:r w:rsidR="00810CEF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 para la elaboración del Inventario </w:t>
      </w:r>
      <w:r w:rsidR="00810CEF">
        <w:rPr>
          <w:rFonts w:eastAsia="MS Mincho" w:cstheme="minorHAnsi"/>
          <w:b/>
          <w:sz w:val="24"/>
          <w:szCs w:val="24"/>
          <w:lang w:val="es-ES_tradnl" w:eastAsia="ja-JP"/>
        </w:rPr>
        <w:t xml:space="preserve">Nacional </w:t>
      </w:r>
      <w:r w:rsidR="00810CEF" w:rsidRPr="00EF79F7">
        <w:rPr>
          <w:rFonts w:eastAsia="MS Mincho" w:cstheme="minorHAnsi"/>
          <w:b/>
          <w:sz w:val="24"/>
          <w:szCs w:val="24"/>
          <w:lang w:val="es-ES_tradnl" w:eastAsia="ja-JP"/>
        </w:rPr>
        <w:t>de Gases de</w:t>
      </w:r>
      <w:r w:rsidR="00810CEF">
        <w:rPr>
          <w:rFonts w:eastAsia="MS Mincho" w:cstheme="minorHAnsi"/>
          <w:b/>
          <w:sz w:val="24"/>
          <w:szCs w:val="24"/>
          <w:lang w:val="es-ES_tradnl" w:eastAsia="ja-JP"/>
        </w:rPr>
        <w:t xml:space="preserve"> </w:t>
      </w:r>
      <w:r w:rsidR="00810CEF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Efecto Invernadero Sector </w:t>
      </w:r>
      <w:r w:rsidR="00810CEF">
        <w:rPr>
          <w:rFonts w:eastAsia="MS Mincho" w:cstheme="minorHAnsi"/>
          <w:b/>
          <w:sz w:val="24"/>
          <w:szCs w:val="24"/>
          <w:lang w:val="es-ES_tradnl" w:eastAsia="ja-JP"/>
        </w:rPr>
        <w:t>Energía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9E5770">
        <w:trPr>
          <w:trHeight w:val="1584"/>
        </w:trPr>
        <w:tc>
          <w:tcPr>
            <w:tcW w:w="4584" w:type="dxa"/>
          </w:tcPr>
          <w:p w14:paraId="6C3E4205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191F2BDD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Trabajo en conjunto con un/a estadístico/a para el llenado de vacíos de información y el análisis cuantitativo/cualitativo de incertidumbre de los datos para el INGEI 1990-2024 del sector Energía.</w:t>
            </w:r>
          </w:p>
          <w:p w14:paraId="5BE2793A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Avance en la elaboración de las CRT para el informe sectorial de Energía, a reportar en la 5NC/2BTR.</w:t>
            </w:r>
          </w:p>
          <w:p w14:paraId="1A518BE7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Participación en reuniones de mesa sectorial para la presentación de avances y resultados del INGEI 1990-2024 sector Energía.</w:t>
            </w:r>
          </w:p>
          <w:p w14:paraId="4570CAA0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Estimaciones finales de GEI y sus precursores para el INGEI 1990-2024 del sector Energía, aplicando la metodología correspondiente.</w:t>
            </w:r>
          </w:p>
          <w:p w14:paraId="131A2E53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recopilación de informaciones, estimación de emisiones y documentación del sector Energía, utilizando las metodologías de las guías del IPCC y otras (plantillas de EPA).</w:t>
            </w:r>
          </w:p>
          <w:p w14:paraId="6E6FE397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Resultados de la evaluación de incertidumbre, del análisis de categorías principales y de los recálculos del sector Energía.</w:t>
            </w:r>
          </w:p>
          <w:p w14:paraId="557B15F5" w14:textId="77777777" w:rsidR="00D5015D" w:rsidRPr="00D5015D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Revisión de la exactitud, consistencia y la tendencia de emisiones del INGEI 1990-2024 sector Energía, incluyendo identificación de posibles factores explicativos coyunturales o de mejora de datos.</w:t>
            </w:r>
          </w:p>
          <w:p w14:paraId="7A1034C4" w14:textId="6E064CD1" w:rsidR="00810CEF" w:rsidRPr="00810CEF" w:rsidRDefault="00D5015D" w:rsidP="00D5015D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5015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</w:t>
            </w:r>
          </w:p>
        </w:tc>
        <w:tc>
          <w:tcPr>
            <w:tcW w:w="1609" w:type="dxa"/>
            <w:vAlign w:val="center"/>
          </w:tcPr>
          <w:p w14:paraId="5AC54D38" w14:textId="35324DDE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</w:t>
            </w:r>
            <w:r w:rsidR="00D5015D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59157083" w14:textId="77777777" w:rsidR="00810CEF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FAAD5E0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0EF2870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6AB1042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72CAFAB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06491D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1C54B15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98F29A8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88B08C8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675911C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7A71FA3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6E7799E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B01FBA0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DCA5A85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90B5110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56FFA936" w:rsidR="001C4EB5" w:rsidRPr="009E5770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05945261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66A58EE2" w14:textId="77777777" w:rsidR="00D5015D" w:rsidRPr="00486D4C" w:rsidRDefault="00D5015D" w:rsidP="00D5015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486D4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Elaboración preliminar del apartado de anexos del DIN y las CRT para el informe sectorial de Energía, a reportar en la 5NC/2BTR.</w:t>
            </w:r>
          </w:p>
          <w:p w14:paraId="78675CC6" w14:textId="77777777" w:rsidR="00D5015D" w:rsidRPr="00486D4C" w:rsidRDefault="00D5015D" w:rsidP="00D5015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486D4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Análisis, redacción y documentación del informe sectorial preliminar de Energía del DIN, incluyendo: el apartado de enfoques metodológicos para la estimación de GEI y gases precursores (con análisis de DA y FE); el análisis</w:t>
            </w:r>
            <w:r w:rsidRPr="00D5015D"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  <w:t xml:space="preserve"> </w:t>
            </w:r>
            <w:r w:rsidRPr="00486D4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de </w:t>
            </w:r>
            <w:r w:rsidRPr="00486D4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lastRenderedPageBreak/>
              <w:t>incertidumbre y coherencia; las flexibilidades aplicadas; los resultados de emisiones y recálculos; los procedimientos específicos de AC/CC aplicados; la identificación de oportunidades de mejora por fuente, con estrategias de implementación y plazos aproximados; la información requerida para la sección de exhaustividad y otros temas transversales vinculados al sector; así como la compilación de referencias, siglas y acrónimos utilizados.</w:t>
            </w:r>
          </w:p>
          <w:p w14:paraId="305F0E9E" w14:textId="77777777" w:rsidR="00D5015D" w:rsidRPr="00486D4C" w:rsidRDefault="00D5015D" w:rsidP="00D5015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486D4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redacción y documentación del informe sectorial de Energía, utilizando las metodologías de las guías del IPCC y otras (plantillas de EPA).</w:t>
            </w:r>
          </w:p>
          <w:p w14:paraId="6A671A5F" w14:textId="49C09273" w:rsidR="00810CEF" w:rsidRPr="00810CEF" w:rsidRDefault="00D5015D" w:rsidP="00D5015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486D4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106BB191" w14:textId="350D079C" w:rsidR="00810CEF" w:rsidRPr="009E5770" w:rsidRDefault="00D5015D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7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4F19312F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8756CD6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C1C69A2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1BED7FD" w14:textId="77777777" w:rsidR="001C4EB5" w:rsidRDefault="001C4EB5" w:rsidP="006350F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4C502048" w:rsidR="00810CEF" w:rsidRPr="009E5770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9E5770">
        <w:tc>
          <w:tcPr>
            <w:tcW w:w="4584" w:type="dxa"/>
          </w:tcPr>
          <w:p w14:paraId="799C78E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1531D7B5" w14:textId="77777777" w:rsidR="002E7D72" w:rsidRPr="002E7D72" w:rsidRDefault="002E7D72" w:rsidP="002E7D7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2E7D72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Revisión interna del DIN (Equipo Técnico INGEI) y revisión externa de la 5NC/2BTR y DIN (CNCC). </w:t>
            </w:r>
          </w:p>
          <w:p w14:paraId="342CF978" w14:textId="77777777" w:rsidR="002E7D72" w:rsidRPr="002E7D72" w:rsidRDefault="002E7D72" w:rsidP="002E7D7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2E7D72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Acompañamiento en los procesos de revisión externa del INGEI 1990-2024 sector Energía (AC).</w:t>
            </w:r>
          </w:p>
          <w:p w14:paraId="3C6B4BB5" w14:textId="77777777" w:rsidR="002E7D72" w:rsidRPr="002E7D72" w:rsidRDefault="002E7D72" w:rsidP="002E7D7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2E7D72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Realizar los ajustes finales del apartado de anexos del DIN y las CRT a reportar en la 5NC/2BTR.</w:t>
            </w:r>
          </w:p>
          <w:p w14:paraId="7B4433CB" w14:textId="77777777" w:rsidR="002E7D72" w:rsidRPr="002E7D72" w:rsidRDefault="002E7D72" w:rsidP="002E7D7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2E7D72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Redacción y documentación del informe sectorial final de Energía del DIN a reportar en la 5NC/2BTR.</w:t>
            </w:r>
          </w:p>
          <w:p w14:paraId="22734DFD" w14:textId="0283F92C" w:rsidR="00810CEF" w:rsidRPr="00810CEF" w:rsidRDefault="002E7D72" w:rsidP="002E7D7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2E7D72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3C83A67F" w14:textId="313AC3E7" w:rsidR="00810CEF" w:rsidRPr="009E5770" w:rsidRDefault="00874F0C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104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29B8B906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0142D0F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149C15F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DE2DDA5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2227F63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435DD789" w:rsidR="00810CEF" w:rsidRPr="009E5770" w:rsidRDefault="000948D2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1597D2E2" w14:textId="77777777" w:rsidR="001525B4" w:rsidRPr="001525B4" w:rsidRDefault="001525B4" w:rsidP="001525B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525B4">
              <w:rPr>
                <w:rFonts w:cstheme="minorHAnsi"/>
                <w:sz w:val="20"/>
                <w:szCs w:val="20"/>
              </w:rPr>
              <w:t>Compilación de hallazgos obtenidos de todas las revisiones vinculadas al sector Energía.</w:t>
            </w:r>
          </w:p>
          <w:p w14:paraId="7C81DB20" w14:textId="77777777" w:rsidR="001525B4" w:rsidRPr="001525B4" w:rsidRDefault="001525B4" w:rsidP="001525B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525B4">
              <w:rPr>
                <w:rFonts w:cstheme="minorHAnsi"/>
                <w:sz w:val="20"/>
                <w:szCs w:val="20"/>
              </w:rPr>
              <w:t>Actualización del plan nacional de mejora del INGEI sector Energía.</w:t>
            </w:r>
          </w:p>
          <w:p w14:paraId="1CC04F37" w14:textId="77777777" w:rsidR="001525B4" w:rsidRPr="001525B4" w:rsidRDefault="001525B4" w:rsidP="001525B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525B4">
              <w:rPr>
                <w:rFonts w:cstheme="minorHAnsi"/>
                <w:sz w:val="20"/>
                <w:szCs w:val="20"/>
              </w:rPr>
              <w:t>Aplicación del plan de control de calidad final del INGEI utilizando las metodologías de las guías del IPCC y otras (plantillas de EPA).</w:t>
            </w:r>
          </w:p>
          <w:p w14:paraId="18ABBCBC" w14:textId="77777777" w:rsidR="001525B4" w:rsidRPr="001525B4" w:rsidRDefault="001525B4" w:rsidP="001525B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525B4">
              <w:rPr>
                <w:rFonts w:cstheme="minorHAnsi"/>
                <w:sz w:val="20"/>
                <w:szCs w:val="20"/>
              </w:rPr>
              <w:t>Apoyo en la revisión de la diagramación, edición y diseño del capítulo del INGEI 1990-2024 para la 5NC/2BTR, DIN y otros materiales.</w:t>
            </w:r>
          </w:p>
          <w:p w14:paraId="62B9891F" w14:textId="0F744447" w:rsidR="00810CEF" w:rsidRPr="00810CEF" w:rsidRDefault="001525B4" w:rsidP="001525B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525B4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02CE4B00" w14:textId="5C515FB1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2C512D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34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1F075B95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EFBCF02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F2160D4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22743FD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A620847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CEDF71B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0DE45DC5" w:rsidR="00810CEF" w:rsidRPr="009E5770" w:rsidRDefault="000948D2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9E5770">
        <w:tc>
          <w:tcPr>
            <w:tcW w:w="4584" w:type="dxa"/>
          </w:tcPr>
          <w:p w14:paraId="03250DB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7EFBA56B" w14:textId="77777777" w:rsidR="006350F9" w:rsidRPr="006350F9" w:rsidRDefault="006350F9" w:rsidP="006350F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350F9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Participación en la presentación de resultados finales en la mesa sectorial.</w:t>
            </w:r>
          </w:p>
          <w:p w14:paraId="1705F98D" w14:textId="77777777" w:rsidR="006350F9" w:rsidRPr="006350F9" w:rsidRDefault="006350F9" w:rsidP="006350F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350F9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 elaboración de propuestas de materiales de difusión para el INGEI 1990-2024.</w:t>
            </w:r>
          </w:p>
          <w:p w14:paraId="5B435D7A" w14:textId="77777777" w:rsidR="006350F9" w:rsidRPr="006350F9" w:rsidRDefault="006350F9" w:rsidP="006350F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350F9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Preparación, entrega y almacenamiento final de todos los archivos generados y utilizados en todo el proceso de elaboración del INGEI 1990-2024, sector Energía.</w:t>
            </w:r>
          </w:p>
          <w:p w14:paraId="173120E7" w14:textId="4266078F" w:rsidR="00810CEF" w:rsidRPr="00810CEF" w:rsidRDefault="006350F9" w:rsidP="006350F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350F9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52C80B3E" w14:textId="789B92CD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1525B4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64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731839E" w14:textId="77777777" w:rsidR="00810CEF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94D39A1" w14:textId="77777777" w:rsidR="006350F9" w:rsidRDefault="006350F9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8E5A304" w14:textId="77777777" w:rsidR="006350F9" w:rsidRDefault="006350F9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6DDC9DE" w14:textId="77777777" w:rsidR="006350F9" w:rsidRDefault="006350F9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69DE07A" w14:textId="77777777" w:rsidR="006350F9" w:rsidRDefault="006350F9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05960080" w:rsidR="00D5015D" w:rsidRPr="009E5770" w:rsidRDefault="000948D2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0FEA58F6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10153EAC" w14:textId="77777777" w:rsidR="006C2136" w:rsidRDefault="006C2136" w:rsidP="00B63B2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D3198" w14:textId="77777777" w:rsidR="00A24999" w:rsidRDefault="00A24999">
      <w:pPr>
        <w:spacing w:after="0" w:line="240" w:lineRule="auto"/>
      </w:pPr>
      <w:r>
        <w:separator/>
      </w:r>
    </w:p>
  </w:endnote>
  <w:endnote w:type="continuationSeparator" w:id="0">
    <w:p w14:paraId="38F20C80" w14:textId="77777777" w:rsidR="00A24999" w:rsidRDefault="00A24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54C1C" w14:textId="77777777" w:rsidR="00A24999" w:rsidRDefault="00A24999">
      <w:pPr>
        <w:spacing w:after="0" w:line="240" w:lineRule="auto"/>
      </w:pPr>
      <w:r>
        <w:separator/>
      </w:r>
    </w:p>
  </w:footnote>
  <w:footnote w:type="continuationSeparator" w:id="0">
    <w:p w14:paraId="711B933A" w14:textId="77777777" w:rsidR="00A24999" w:rsidRDefault="00A24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03432038">
    <w:abstractNumId w:val="10"/>
  </w:num>
  <w:num w:numId="2" w16cid:durableId="734937975">
    <w:abstractNumId w:val="4"/>
  </w:num>
  <w:num w:numId="3" w16cid:durableId="594481199">
    <w:abstractNumId w:val="6"/>
  </w:num>
  <w:num w:numId="4" w16cid:durableId="926109016">
    <w:abstractNumId w:val="1"/>
  </w:num>
  <w:num w:numId="5" w16cid:durableId="1938322165">
    <w:abstractNumId w:val="9"/>
  </w:num>
  <w:num w:numId="6" w16cid:durableId="746265370">
    <w:abstractNumId w:val="12"/>
  </w:num>
  <w:num w:numId="7" w16cid:durableId="1477722889">
    <w:abstractNumId w:val="11"/>
  </w:num>
  <w:num w:numId="8" w16cid:durableId="1430537888">
    <w:abstractNumId w:val="5"/>
  </w:num>
  <w:num w:numId="9" w16cid:durableId="1385056474">
    <w:abstractNumId w:val="2"/>
  </w:num>
  <w:num w:numId="10" w16cid:durableId="1286934110">
    <w:abstractNumId w:val="8"/>
  </w:num>
  <w:num w:numId="11" w16cid:durableId="1874226441">
    <w:abstractNumId w:val="7"/>
  </w:num>
  <w:num w:numId="12" w16cid:durableId="438070464">
    <w:abstractNumId w:val="0"/>
  </w:num>
  <w:num w:numId="13" w16cid:durableId="4849033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948D2"/>
    <w:rsid w:val="000C6903"/>
    <w:rsid w:val="001525B4"/>
    <w:rsid w:val="001C4EB5"/>
    <w:rsid w:val="001F3C4D"/>
    <w:rsid w:val="002B2F41"/>
    <w:rsid w:val="002C3B86"/>
    <w:rsid w:val="002C512D"/>
    <w:rsid w:val="002D69D7"/>
    <w:rsid w:val="002E7D72"/>
    <w:rsid w:val="002F5DFC"/>
    <w:rsid w:val="00320D5D"/>
    <w:rsid w:val="00336AB8"/>
    <w:rsid w:val="003816BD"/>
    <w:rsid w:val="003C7523"/>
    <w:rsid w:val="00486D4C"/>
    <w:rsid w:val="004E5389"/>
    <w:rsid w:val="005414ED"/>
    <w:rsid w:val="00554F5E"/>
    <w:rsid w:val="00587AC2"/>
    <w:rsid w:val="005A043D"/>
    <w:rsid w:val="006350F9"/>
    <w:rsid w:val="00637F91"/>
    <w:rsid w:val="00660D0C"/>
    <w:rsid w:val="006A6D3D"/>
    <w:rsid w:val="006C2136"/>
    <w:rsid w:val="006F2D36"/>
    <w:rsid w:val="00744E9E"/>
    <w:rsid w:val="00810CEF"/>
    <w:rsid w:val="0086326F"/>
    <w:rsid w:val="00874F0C"/>
    <w:rsid w:val="008755C2"/>
    <w:rsid w:val="009529A8"/>
    <w:rsid w:val="009A31CC"/>
    <w:rsid w:val="009E5770"/>
    <w:rsid w:val="00A24999"/>
    <w:rsid w:val="00A70337"/>
    <w:rsid w:val="00B53F8C"/>
    <w:rsid w:val="00B63B20"/>
    <w:rsid w:val="00B916AC"/>
    <w:rsid w:val="00CA639F"/>
    <w:rsid w:val="00CE0528"/>
    <w:rsid w:val="00D02D5D"/>
    <w:rsid w:val="00D5015D"/>
    <w:rsid w:val="00D56FC0"/>
    <w:rsid w:val="00D96B5B"/>
    <w:rsid w:val="00E12577"/>
    <w:rsid w:val="00E65C09"/>
    <w:rsid w:val="00EF6025"/>
    <w:rsid w:val="00F32061"/>
    <w:rsid w:val="00F5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3AC6E790-36A0-409F-9DEA-0C7E1F7E4B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679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21</cp:revision>
  <cp:lastPrinted>2026-06-09T17:00:00Z</cp:lastPrinted>
  <dcterms:created xsi:type="dcterms:W3CDTF">2024-05-31T13:46:00Z</dcterms:created>
  <dcterms:modified xsi:type="dcterms:W3CDTF">2026-06-24T11:05:00Z</dcterms:modified>
</cp:coreProperties>
</file>