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11DEF" w14:textId="7F34A832" w:rsidR="004B3153" w:rsidRPr="002403BB" w:rsidRDefault="004B3153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PROYECTO </w:t>
      </w:r>
      <w:r w:rsidR="009C2B1C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PNUMA "ACTIVIDADES ADICIONALES PARA MANTENER LA EFICIENCIA ENERGÉTICA EN EL SECTOR DE REFRIGERACIÓN (DECISIÓN 89/6)".</w:t>
      </w:r>
    </w:p>
    <w:p w14:paraId="09A0647B" w14:textId="77777777" w:rsidR="004B3153" w:rsidRPr="002403BB" w:rsidRDefault="004B3153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</w:p>
    <w:p w14:paraId="0618F81A" w14:textId="693B8BA9" w:rsidR="0049639B" w:rsidRPr="002403BB" w:rsidRDefault="0049639B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TERMINOS DE REFERENCIA</w:t>
      </w:r>
    </w:p>
    <w:p w14:paraId="26AE0897" w14:textId="022D3A96" w:rsidR="007A5A18" w:rsidRPr="002403BB" w:rsidRDefault="0049639B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CO</w:t>
      </w:r>
      <w:r w:rsidR="00A466D0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NSULTOR</w:t>
      </w:r>
      <w:r w:rsidR="004B3153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IA</w:t>
      </w:r>
      <w:r w:rsidR="00A466D0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 </w:t>
      </w:r>
      <w:r w:rsidR="00724247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NACIONAL</w:t>
      </w:r>
      <w:r w:rsidR="0091633B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 </w:t>
      </w:r>
    </w:p>
    <w:p w14:paraId="0BF6A18F" w14:textId="70DE5F09" w:rsidR="004B3153" w:rsidRPr="002403BB" w:rsidRDefault="009C2B1C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bookmarkStart w:id="0" w:name="_Hlk214887486"/>
      <w:r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APOYO PARA LA IMPLEMENTACIÓN DEL </w:t>
      </w:r>
      <w:r w:rsidR="00B65FB2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COMPONENTE DE EFICIENCIA ENERGÉTICA</w:t>
      </w:r>
    </w:p>
    <w:bookmarkEnd w:id="0"/>
    <w:p w14:paraId="6719225D" w14:textId="71290DFE" w:rsidR="00A466D0" w:rsidRPr="002403BB" w:rsidRDefault="0049639B" w:rsidP="00A466D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1. Antecedentes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5EB82C11" w14:textId="50E3F0BF" w:rsidR="00A466D0" w:rsidRPr="002403BB" w:rsidRDefault="00A466D0" w:rsidP="00A466D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>La implementación del Plan de Eliminación de los HCFCs (HPMP) en Paraguay ha sido un proceso continuo y comprometido con la protección del medio ambiente, formando parte del plan de trabajo para el Cumplimiento del Protocolo de Montreal.</w:t>
      </w:r>
    </w:p>
    <w:p w14:paraId="1237B0F5" w14:textId="755D8DF3" w:rsidR="00A466D0" w:rsidRPr="002403BB" w:rsidRDefault="00A466D0" w:rsidP="00A466D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Como antecedentes, se puede mencionar </w:t>
      </w:r>
      <w:r w:rsidR="00077645"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>que,</w:t>
      </w: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 en la 87ª Reunión del Comité Ejecutivo del Fondo Multilateral, se aprobó la Segunda Etapa del Plan de Eliminación de los HCFCs (HPMP) de Paraguay, a través del Ministerio del Ambiente y Desarrollo Sostenible (MADES) como autoridad nacional competente sobre el Protocolo de Montreal relativo a las Sustancias que Agotan la Capa de Ozono. Así también, en la 94ª Reunión del Comité Ejecutivo del Fondo Multilateral, se aprobó el Tramo 2 del Plan de Implementación para la eliminación gradual de los HCFC (HPMP) del Paraguay.</w:t>
      </w:r>
    </w:p>
    <w:p w14:paraId="7D8C5FCC" w14:textId="5E773FDC" w:rsidR="00A466D0" w:rsidRPr="002403BB" w:rsidRDefault="00A466D0" w:rsidP="00A466D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En este contexto, se firma el presente Acuerdo de Financiación de Subvención (SSFA) para permitir la implementación de las actividades en relación con el componente de </w:t>
      </w:r>
      <w:r w:rsidR="005B4C78"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>E</w:t>
      </w: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ficiencia </w:t>
      </w:r>
      <w:r w:rsidR="005B4C78"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>E</w:t>
      </w: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>nergética por parte del Gobierno de Paraguay, desde abril de 2025 hasta junio de 2027.</w:t>
      </w:r>
    </w:p>
    <w:p w14:paraId="0D44092D" w14:textId="00EE2533" w:rsidR="00A466D0" w:rsidRPr="002403BB" w:rsidRDefault="00A466D0" w:rsidP="00A466D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>Entre los objetivos de dicho Acuerdo, se encuentran el fomentar el uso de tecnologías de refrigeración energéticamente eficientes con refrigerantes de bajo potencial de calentamiento atmosférico (PCA), proporcionando información a los usuarios finales, universidades, instituciones técnicas, políticos y otros clave, capacitación para personal técnico en el mantenimiento y mejora del desempeño energético de los equipos durante el servicio, ensamble e instalación, y fortaleciendo a los institutos de formación profesional y técnica, aumentando la eficiencia energética de los equipos de refrigeración y aire acondicionado (RAC).</w:t>
      </w:r>
    </w:p>
    <w:p w14:paraId="7D15563F" w14:textId="738731C1" w:rsidR="00447CBB" w:rsidRPr="002403BB" w:rsidRDefault="00447CBB" w:rsidP="00447CBB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2. </w:t>
      </w:r>
      <w:r w:rsidR="00290EB5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Objetivo de la consultoría</w:t>
      </w:r>
      <w:r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346C4883" w14:textId="1EEEA412" w:rsidR="00447CBB" w:rsidRPr="00447CBB" w:rsidRDefault="00447CB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  <w:r w:rsidRPr="00447CBB">
        <w:rPr>
          <w:rFonts w:asciiTheme="minorHAnsi" w:hAnsiTheme="minorHAnsi" w:cstheme="minorHAnsi"/>
          <w:bCs/>
          <w:iCs/>
          <w:sz w:val="22"/>
          <w:szCs w:val="22"/>
          <w:lang w:val="es-PY"/>
        </w:rPr>
        <w:t>Apoyar la implementación del componente de eficiencia energética en el sector de refrigeración y climatización.</w:t>
      </w:r>
    </w:p>
    <w:p w14:paraId="7014F059" w14:textId="0C012395" w:rsidR="0049639B" w:rsidRPr="002403BB" w:rsidRDefault="00447CB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3</w:t>
      </w:r>
      <w:r w:rsidR="0049639B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Deberes y responsabilidades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60AC4E36" w14:textId="7E3774BB" w:rsidR="0049639B" w:rsidRPr="002403BB" w:rsidRDefault="0049639B" w:rsidP="0086545E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El </w:t>
      </w:r>
      <w:r w:rsidR="00200B94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Consultor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llevará a cabo todas las acciones necesarias </w:t>
      </w:r>
      <w:r w:rsidR="009C2B1C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para la implementación del proyecto</w:t>
      </w:r>
      <w:r w:rsidR="009F2662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, para </w:t>
      </w:r>
      <w:r w:rsidR="00F9610C" w:rsidRPr="002403BB">
        <w:rPr>
          <w:rFonts w:asciiTheme="minorHAnsi" w:hAnsiTheme="minorHAnsi" w:cstheme="minorHAnsi"/>
          <w:sz w:val="22"/>
          <w:szCs w:val="22"/>
          <w:lang w:val="es-PY"/>
        </w:rPr>
        <w:t>alcanzar</w:t>
      </w:r>
      <w:r w:rsidR="009F2662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los </w:t>
      </w:r>
      <w:r w:rsidR="00F9610C" w:rsidRPr="002403BB">
        <w:rPr>
          <w:rFonts w:asciiTheme="minorHAnsi" w:hAnsiTheme="minorHAnsi" w:cstheme="minorHAnsi"/>
          <w:sz w:val="22"/>
          <w:szCs w:val="22"/>
          <w:lang w:val="es-PY"/>
        </w:rPr>
        <w:t>re</w:t>
      </w:r>
      <w:r w:rsidR="009F2662" w:rsidRPr="002403BB">
        <w:rPr>
          <w:rFonts w:asciiTheme="minorHAnsi" w:hAnsiTheme="minorHAnsi" w:cstheme="minorHAnsi"/>
          <w:sz w:val="22"/>
          <w:szCs w:val="22"/>
          <w:lang w:val="es-PY"/>
        </w:rPr>
        <w:t>s</w:t>
      </w:r>
      <w:r w:rsidR="00F9610C" w:rsidRPr="002403BB">
        <w:rPr>
          <w:rFonts w:asciiTheme="minorHAnsi" w:hAnsiTheme="minorHAnsi" w:cstheme="minorHAnsi"/>
          <w:sz w:val="22"/>
          <w:szCs w:val="22"/>
          <w:lang w:val="es-PY"/>
        </w:rPr>
        <w:t>ultados esperados y metas previstas</w:t>
      </w:r>
      <w:r w:rsidR="00591141" w:rsidRPr="002403BB">
        <w:rPr>
          <w:rFonts w:asciiTheme="minorHAnsi" w:hAnsiTheme="minorHAnsi" w:cstheme="minorHAnsi"/>
          <w:sz w:val="22"/>
          <w:szCs w:val="22"/>
          <w:lang w:val="es-PY"/>
        </w:rPr>
        <w:t>. Particularmente desarrollará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las siguientes actividades específicas</w:t>
      </w:r>
      <w:r w:rsidR="00591141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entre otras que le puedan ser requeridas para la eficaz obtención de las metas nacionales de eliminación</w:t>
      </w:r>
      <w:r w:rsidR="00CD1515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y</w:t>
      </w:r>
      <w:r w:rsidR="00591141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del consumo nacional de HCFC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:</w:t>
      </w:r>
    </w:p>
    <w:p w14:paraId="3A4633FB" w14:textId="7885BE02" w:rsidR="00847AAC" w:rsidRPr="002403BB" w:rsidRDefault="005B4C78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Desarrollar a</w:t>
      </w:r>
      <w:r w:rsidR="00847AAC" w:rsidRPr="002403BB">
        <w:rPr>
          <w:rFonts w:asciiTheme="minorHAnsi" w:hAnsiTheme="minorHAnsi" w:cstheme="minorHAnsi"/>
          <w:sz w:val="22"/>
          <w:szCs w:val="22"/>
          <w:lang w:val="es-PY"/>
        </w:rPr>
        <w:t>ctividades de promoción de la eficiencia energética en el sector de refrigeración y climatización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, involucrando a los actores relevantes.</w:t>
      </w:r>
    </w:p>
    <w:p w14:paraId="03EEF767" w14:textId="3305A8A5" w:rsidR="005B4C78" w:rsidRPr="002403BB" w:rsidRDefault="005B4C78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Realizar sesiones informativas sobre la promoción de equipos de refrigeración y aire acondicionado basados en refrigerantes de bajo PCA, dirigido a los responsables de la formulación de políticas</w:t>
      </w:r>
      <w:r w:rsidR="000E182F" w:rsidRPr="002403BB">
        <w:rPr>
          <w:rFonts w:asciiTheme="minorHAnsi" w:hAnsiTheme="minorHAnsi" w:cstheme="minorHAnsi"/>
          <w:sz w:val="22"/>
          <w:szCs w:val="22"/>
          <w:lang w:val="es-PY"/>
        </w:rPr>
        <w:t>.</w:t>
      </w:r>
    </w:p>
    <w:p w14:paraId="0C4F4FAB" w14:textId="246A3322" w:rsidR="005B4C78" w:rsidRPr="002403BB" w:rsidRDefault="005B4C78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Diseñar e impulsar un programa de etiquetado de eficiencia energética para equipos de refrigeración y aire acondicionado, basado en la actualización o adopción de normas técnicas.</w:t>
      </w:r>
    </w:p>
    <w:p w14:paraId="2A39969D" w14:textId="3EAC2C08" w:rsidR="00AF17D5" w:rsidRPr="002403BB" w:rsidRDefault="00AF17D5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lastRenderedPageBreak/>
        <w:t>Proponer</w:t>
      </w:r>
      <w:r w:rsidR="005B4C78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estrategias para mejorar el etiquetado de eficiencia energética y las normas mínimas de rendimiento energético (MEPS) para equipos de refrigeración y aire acondicionado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.</w:t>
      </w:r>
    </w:p>
    <w:p w14:paraId="0B94344D" w14:textId="0231292F" w:rsidR="005B4C78" w:rsidRPr="002403BB" w:rsidRDefault="005B4C78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Realizar talleres de capacitación sobre el monitoreo e inspección de refrigerantes etiquetados y su clasificación de eficiencia energética</w:t>
      </w:r>
      <w:r w:rsidR="00AF17D5" w:rsidRPr="002403BB">
        <w:rPr>
          <w:rFonts w:asciiTheme="minorHAnsi" w:hAnsiTheme="minorHAnsi" w:cstheme="minorHAnsi"/>
          <w:sz w:val="22"/>
          <w:szCs w:val="22"/>
          <w:lang w:val="es-PY"/>
        </w:rPr>
        <w:t>, dirigido a agentes, funcionarios y autoridades de aduanas.</w:t>
      </w:r>
    </w:p>
    <w:p w14:paraId="2A2838EA" w14:textId="361BC040" w:rsidR="00AF17D5" w:rsidRPr="002403BB" w:rsidRDefault="005B4C78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Definir estrategia</w:t>
      </w:r>
      <w:r w:rsidR="00AF17D5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de sensibilización a los usuarios finales sobre los beneficios del uso de sistemas RAC más eficientes en su desempeño energético y realizar actividades de concienciación.</w:t>
      </w:r>
    </w:p>
    <w:p w14:paraId="56B4A5D5" w14:textId="676C59A1" w:rsidR="005B4C78" w:rsidRPr="002403BB" w:rsidRDefault="00AF17D5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Diseñar</w:t>
      </w:r>
      <w:r w:rsidR="005B4C78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campaña de sensibilización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e información dirigida a</w:t>
      </w:r>
      <w:r w:rsidR="005B4C78" w:rsidRPr="002403BB">
        <w:rPr>
          <w:rFonts w:asciiTheme="minorHAnsi" w:hAnsiTheme="minorHAnsi" w:cstheme="minorHAnsi"/>
          <w:sz w:val="22"/>
          <w:szCs w:val="22"/>
          <w:lang w:val="es-PY"/>
        </w:rPr>
        <w:t>l personal técnico RAC, importadores y usuarios finales sobre la necesidad de evitar, mantener y utilizar equipos de refrigeración y aire acondicionado basados en refrigerantes de bajo PCA y con alta eficiencia energética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.</w:t>
      </w:r>
    </w:p>
    <w:p w14:paraId="2CFDEB5A" w14:textId="582D6A73" w:rsidR="005B4C78" w:rsidRPr="002403BB" w:rsidRDefault="005B4C78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Elaborar infografías </w:t>
      </w:r>
      <w:r w:rsidR="000E182F" w:rsidRPr="002403BB">
        <w:rPr>
          <w:rFonts w:asciiTheme="minorHAnsi" w:hAnsiTheme="minorHAnsi" w:cstheme="minorHAnsi"/>
          <w:sz w:val="22"/>
          <w:szCs w:val="22"/>
          <w:lang w:val="es-PY"/>
        </w:rPr>
        <w:t>dirigidas a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personal técnico RAC, importadores y usuarios finales con información sobre refrigerantes de bajo PCA, valores de PDO (Potencial de Destrucción del Ozono) y GWP (Potencial de Calentamiento Global) y buenas prácticas de eficiencia energética</w:t>
      </w:r>
      <w:r w:rsidR="009D2EA4" w:rsidRPr="002403BB">
        <w:rPr>
          <w:rFonts w:asciiTheme="minorHAnsi" w:hAnsiTheme="minorHAnsi" w:cstheme="minorHAnsi"/>
          <w:sz w:val="22"/>
          <w:szCs w:val="22"/>
          <w:lang w:val="es-PY"/>
        </w:rPr>
        <w:t>.</w:t>
      </w:r>
    </w:p>
    <w:p w14:paraId="12DE3880" w14:textId="7C69E8B0" w:rsidR="00847AAC" w:rsidRPr="002403BB" w:rsidRDefault="005B4C78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Diseñar </w:t>
      </w:r>
      <w:r w:rsidR="000E182F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y difundir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guía</w:t>
      </w:r>
      <w:r w:rsidR="009D2EA4" w:rsidRPr="002403BB">
        <w:rPr>
          <w:rFonts w:asciiTheme="minorHAnsi" w:hAnsiTheme="minorHAnsi" w:cstheme="minorHAnsi"/>
          <w:sz w:val="22"/>
          <w:szCs w:val="22"/>
          <w:lang w:val="es-PY"/>
        </w:rPr>
        <w:t>s técnicas sobre Eficiencia Energética dirigidos a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técnicos de servicio y/o instalación de sistemas RAC, incluyendo actividades guiadas para mejorar la eficiencia energética.</w:t>
      </w:r>
    </w:p>
    <w:p w14:paraId="030C95E5" w14:textId="1E17A41E" w:rsidR="0050203D" w:rsidRPr="002403BB" w:rsidRDefault="0050203D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Identifica</w:t>
      </w:r>
      <w:r w:rsidR="009D2EA4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r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y </w:t>
      </w:r>
      <w:r w:rsidR="00890EE3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gestionar la búsqueda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de </w:t>
      </w:r>
      <w:r w:rsidR="0015314F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los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recursos adicionales necesarios</w:t>
      </w:r>
      <w:r w:rsidR="0015314F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,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que </w:t>
      </w:r>
      <w:r w:rsidR="0015314F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estén disponibles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por</w:t>
      </w:r>
      <w:r w:rsidR="0015314F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medio de la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colaboración</w:t>
      </w:r>
      <w:r w:rsidR="0015314F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o asociación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con otras instituciones nacionales </w:t>
      </w:r>
      <w:r w:rsidR="004C4F49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y/o internacionales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de carácter p</w:t>
      </w:r>
      <w:r w:rsidR="0015314F" w:rsidRPr="002403BB">
        <w:rPr>
          <w:rFonts w:asciiTheme="minorHAnsi" w:hAnsiTheme="minorHAnsi" w:cstheme="minorHAnsi"/>
          <w:sz w:val="22"/>
          <w:szCs w:val="22"/>
          <w:lang w:val="es-PY"/>
        </w:rPr>
        <w:t>ú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blico o privado</w:t>
      </w:r>
      <w:r w:rsidR="0015314F" w:rsidRPr="002403BB">
        <w:rPr>
          <w:rFonts w:asciiTheme="minorHAnsi" w:hAnsiTheme="minorHAnsi" w:cstheme="minorHAnsi"/>
          <w:sz w:val="22"/>
          <w:szCs w:val="22"/>
          <w:lang w:val="es-PY"/>
        </w:rPr>
        <w:t>,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que sean de interés para la gestión de los refrigerantes en el país.</w:t>
      </w:r>
    </w:p>
    <w:p w14:paraId="63A95297" w14:textId="7B7B7691" w:rsidR="00890EE3" w:rsidRPr="002403BB" w:rsidRDefault="00890EE3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C</w:t>
      </w:r>
      <w:r w:rsidR="0050203D" w:rsidRPr="002403BB">
        <w:rPr>
          <w:rFonts w:asciiTheme="minorHAnsi" w:hAnsiTheme="minorHAnsi" w:cstheme="minorHAnsi"/>
          <w:sz w:val="22"/>
          <w:szCs w:val="22"/>
          <w:lang w:val="es-PY"/>
        </w:rPr>
        <w:t>oordina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r</w:t>
      </w:r>
      <w:r w:rsidR="0050203D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y supervis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ar </w:t>
      </w:r>
      <w:r w:rsidR="0050203D" w:rsidRPr="002403BB">
        <w:rPr>
          <w:rFonts w:asciiTheme="minorHAnsi" w:hAnsiTheme="minorHAnsi" w:cstheme="minorHAnsi"/>
          <w:sz w:val="22"/>
          <w:szCs w:val="22"/>
          <w:lang w:val="es-PY"/>
        </w:rPr>
        <w:t>las tareas del personal contrata</w:t>
      </w:r>
      <w:r w:rsidR="0015314F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do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para asistencia técnica relacionado al desarrollo de actividades del componente de Eficiencia Energética.</w:t>
      </w:r>
    </w:p>
    <w:p w14:paraId="254A5646" w14:textId="2A5F6DAF" w:rsidR="009265A8" w:rsidRPr="002403BB" w:rsidRDefault="000E182F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Diseñar y p</w:t>
      </w:r>
      <w:r w:rsidR="009265A8" w:rsidRPr="002403BB">
        <w:rPr>
          <w:rFonts w:asciiTheme="minorHAnsi" w:hAnsiTheme="minorHAnsi" w:cstheme="minorHAnsi"/>
          <w:sz w:val="22"/>
          <w:szCs w:val="22"/>
          <w:lang w:val="es-PY"/>
        </w:rPr>
        <w:t>romo</w:t>
      </w:r>
      <w:r w:rsidR="00890EE3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ver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otras </w:t>
      </w:r>
      <w:r w:rsidR="00890EE3" w:rsidRPr="002403BB">
        <w:rPr>
          <w:rFonts w:asciiTheme="minorHAnsi" w:hAnsiTheme="minorHAnsi" w:cstheme="minorHAnsi"/>
          <w:sz w:val="22"/>
          <w:szCs w:val="22"/>
          <w:lang w:val="es-PY"/>
        </w:rPr>
        <w:t>iniciativas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, tales como proyectos piloto demostrativos</w:t>
      </w:r>
      <w:r w:rsidR="009C2B1C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u otros</w:t>
      </w:r>
      <w:r w:rsidR="009265A8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mecanismos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,</w:t>
      </w:r>
      <w:r w:rsidR="009265A8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que incentiven la eficiencia energética en sistemas de refrigeración y aire acondicionado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. </w:t>
      </w:r>
    </w:p>
    <w:p w14:paraId="3569EA26" w14:textId="0E68EEF2" w:rsidR="006652B0" w:rsidRPr="002403BB" w:rsidRDefault="00890EE3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Impulsar acuerdos de c</w:t>
      </w:r>
      <w:r w:rsidR="00412E1C" w:rsidRPr="002403BB">
        <w:rPr>
          <w:rFonts w:asciiTheme="minorHAnsi" w:hAnsiTheme="minorHAnsi" w:cstheme="minorHAnsi"/>
          <w:sz w:val="22"/>
          <w:szCs w:val="22"/>
          <w:lang w:val="es-PY"/>
        </w:rPr>
        <w:t>olaboración</w:t>
      </w:r>
      <w:r w:rsidR="006652B0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c</w:t>
      </w:r>
      <w:r w:rsidR="006652B0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on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otras organizaciones para promover acciones de promoción de eficiencia energética en el sector de refrigeración y climatización, </w:t>
      </w:r>
      <w:r w:rsidR="006652B0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tales como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u</w:t>
      </w:r>
      <w:r w:rsidR="006652B0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niversidades,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instituciones de formación profesional, a</w:t>
      </w:r>
      <w:r w:rsidR="006652B0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sociaciones de </w:t>
      </w:r>
      <w:r w:rsidR="00F55817" w:rsidRPr="002403BB">
        <w:rPr>
          <w:rFonts w:asciiTheme="minorHAnsi" w:hAnsiTheme="minorHAnsi" w:cstheme="minorHAnsi"/>
          <w:sz w:val="22"/>
          <w:szCs w:val="22"/>
          <w:lang w:val="es-PY"/>
        </w:rPr>
        <w:t>técnicos</w:t>
      </w:r>
      <w:r w:rsidR="006652B0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,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asociaciones de empresas</w:t>
      </w:r>
      <w:r w:rsidR="006652B0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, etc.  </w:t>
      </w:r>
    </w:p>
    <w:p w14:paraId="4579BA67" w14:textId="5B3EC2D7" w:rsidR="0049639B" w:rsidRPr="002403BB" w:rsidRDefault="006652B0" w:rsidP="008A736F">
      <w:pPr>
        <w:pStyle w:val="Prrafodelista"/>
        <w:numPr>
          <w:ilvl w:val="0"/>
          <w:numId w:val="33"/>
        </w:numPr>
        <w:tabs>
          <w:tab w:val="left" w:pos="-720"/>
        </w:tabs>
        <w:suppressAutoHyphens/>
        <w:spacing w:before="120"/>
        <w:ind w:left="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sz w:val="22"/>
          <w:szCs w:val="22"/>
          <w:lang w:val="es-PY"/>
        </w:rPr>
        <w:t>Participa</w:t>
      </w:r>
      <w:r w:rsidR="000E182F" w:rsidRPr="002403BB">
        <w:rPr>
          <w:rFonts w:asciiTheme="minorHAnsi" w:hAnsiTheme="minorHAnsi" w:cstheme="minorHAnsi"/>
          <w:sz w:val="22"/>
          <w:szCs w:val="22"/>
          <w:lang w:val="es-PY"/>
        </w:rPr>
        <w:t>r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</w:t>
      </w:r>
      <w:r w:rsidR="000E182F" w:rsidRPr="002403BB">
        <w:rPr>
          <w:rFonts w:asciiTheme="minorHAnsi" w:hAnsiTheme="minorHAnsi" w:cstheme="minorHAnsi"/>
          <w:sz w:val="22"/>
          <w:szCs w:val="22"/>
          <w:lang w:val="es-PY"/>
        </w:rPr>
        <w:t>en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r</w:t>
      </w:r>
      <w:r w:rsidR="0049639B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euniones de seguimiento 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internas de</w:t>
      </w:r>
      <w:r w:rsidR="00890EE3" w:rsidRPr="002403BB">
        <w:rPr>
          <w:rFonts w:asciiTheme="minorHAnsi" w:hAnsiTheme="minorHAnsi" w:cstheme="minorHAnsi"/>
          <w:sz w:val="22"/>
          <w:szCs w:val="22"/>
          <w:lang w:val="es-PY"/>
        </w:rPr>
        <w:t>l MADES</w:t>
      </w:r>
      <w:r w:rsidR="000E182F" w:rsidRPr="002403BB">
        <w:rPr>
          <w:rFonts w:asciiTheme="minorHAnsi" w:hAnsiTheme="minorHAnsi" w:cstheme="minorHAnsi"/>
          <w:sz w:val="22"/>
          <w:szCs w:val="22"/>
          <w:lang w:val="es-PY"/>
        </w:rPr>
        <w:t>, según requerimientos d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>el Punto Focal Nacional del Protocolo de Montreal</w:t>
      </w:r>
      <w:r w:rsidR="000E182F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, del Departamento de Ozono </w:t>
      </w:r>
      <w:r w:rsidR="00890EE3" w:rsidRPr="002403BB">
        <w:rPr>
          <w:rFonts w:asciiTheme="minorHAnsi" w:hAnsiTheme="minorHAnsi" w:cstheme="minorHAnsi"/>
          <w:sz w:val="22"/>
          <w:szCs w:val="22"/>
          <w:lang w:val="es-PY"/>
        </w:rPr>
        <w:t>y</w:t>
      </w:r>
      <w:r w:rsidR="000E182F" w:rsidRPr="002403BB">
        <w:rPr>
          <w:rFonts w:asciiTheme="minorHAnsi" w:hAnsiTheme="minorHAnsi" w:cstheme="minorHAnsi"/>
          <w:sz w:val="22"/>
          <w:szCs w:val="22"/>
          <w:lang w:val="es-PY"/>
        </w:rPr>
        <w:t>/o</w:t>
      </w:r>
      <w:r w:rsidR="00890EE3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</w:t>
      </w:r>
      <w:r w:rsidR="000E182F"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de </w:t>
      </w:r>
      <w:r w:rsidR="00890EE3" w:rsidRPr="002403BB">
        <w:rPr>
          <w:rFonts w:asciiTheme="minorHAnsi" w:hAnsiTheme="minorHAnsi" w:cstheme="minorHAnsi"/>
          <w:sz w:val="22"/>
          <w:szCs w:val="22"/>
          <w:lang w:val="es-PY"/>
        </w:rPr>
        <w:t>la Dirección General del Aire del MADES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. </w:t>
      </w:r>
    </w:p>
    <w:p w14:paraId="0ADDAA13" w14:textId="08E2A629" w:rsidR="0049639B" w:rsidRPr="002403BB" w:rsidRDefault="00447CB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4</w:t>
      </w:r>
      <w:r w:rsidR="0049639B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Calificaciones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74D23EB7" w14:textId="77777777" w:rsidR="0049639B" w:rsidRPr="002403BB" w:rsidRDefault="0049639B" w:rsidP="00591141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Educación: Grado universitario en ingeniería industrial, química o mecánica.</w:t>
      </w:r>
      <w:r w:rsidR="004C4F49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Se valorarán estudios de postgrado en área ambiental.</w:t>
      </w:r>
    </w:p>
    <w:p w14:paraId="7B89C25D" w14:textId="5359B1EC" w:rsidR="00743365" w:rsidRPr="001C56CC" w:rsidRDefault="0049639B" w:rsidP="0091633B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>Experiencia</w:t>
      </w:r>
      <w:r w:rsidR="00200B94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general</w:t>
      </w:r>
      <w:r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: Se requiere un mínimo de </w:t>
      </w:r>
      <w:r w:rsidR="00200B94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>10</w:t>
      </w:r>
      <w:r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años</w:t>
      </w:r>
      <w:r w:rsidR="00E5149B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de experiencia profesional</w:t>
      </w:r>
      <w:r w:rsidR="001C56CC" w:rsidRPr="001C56CC">
        <w:t xml:space="preserve"> </w:t>
      </w:r>
      <w:r w:rsidR="001C56CC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mínimo en el sector industrial, gubernamental o universitario </w:t>
      </w:r>
      <w:r w:rsidR="00200B94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Experiencia específica: </w:t>
      </w:r>
      <w:r w:rsidR="0091633B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Se requiere una experiencia sólida y demostrable </w:t>
      </w:r>
      <w:r w:rsidR="00743365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de al menos 5 años de experiencia en proyectos de manejo de sustancias químicas y/o en la implementación de proyectos de eficiencia energética. </w:t>
      </w:r>
    </w:p>
    <w:p w14:paraId="79AB413D" w14:textId="3583ABA5" w:rsidR="0091633B" w:rsidRDefault="00E5149B" w:rsidP="0091633B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PY"/>
        </w:rPr>
        <w:t>Experiencia en la p</w:t>
      </w:r>
      <w:r w:rsidR="0091633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articipación en comisiones </w:t>
      </w:r>
      <w:r w:rsidR="008A736F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de</w:t>
      </w:r>
      <w:r w:rsidR="0091633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coordinación de esfuerzos entre diferentes instituciones, como ministerios, agencias gubernamentales, organizaciones no gubernamentales y empresas privadas.</w:t>
      </w:r>
    </w:p>
    <w:p w14:paraId="175C9C88" w14:textId="710D5545" w:rsidR="00E5149B" w:rsidRPr="00E5149B" w:rsidRDefault="00E5149B" w:rsidP="00E5149B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lastRenderedPageBreak/>
        <w:t>Se otorgará puntaje adicional a los candidatos que demuestren experiencia de trabajo como coordinador/a de proyectos con organismos internacionales.</w:t>
      </w:r>
    </w:p>
    <w:p w14:paraId="710B8D4F" w14:textId="77777777" w:rsidR="008A736F" w:rsidRPr="002403BB" w:rsidRDefault="00591141" w:rsidP="00591141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Fluidez en el castellano por vía escrita y oral</w:t>
      </w:r>
      <w:r w:rsidR="008A736F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.</w:t>
      </w:r>
    </w:p>
    <w:p w14:paraId="602CF0FC" w14:textId="64E5A718" w:rsidR="006A742B" w:rsidRPr="002403BB" w:rsidRDefault="008A736F" w:rsidP="00591141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onocimiento </w:t>
      </w:r>
      <w:r w:rsidR="00200B94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básico 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del idioma </w:t>
      </w:r>
      <w:r w:rsidR="0091633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i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ngl</w:t>
      </w:r>
      <w:r w:rsidR="00200B94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é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s. </w:t>
      </w:r>
    </w:p>
    <w:p w14:paraId="3725E8A9" w14:textId="41BD5880" w:rsidR="0049639B" w:rsidRDefault="0049639B" w:rsidP="00591141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Usuario avanzado de herramientas informáticas.</w:t>
      </w:r>
    </w:p>
    <w:p w14:paraId="17F8EFEF" w14:textId="77777777" w:rsidR="00743365" w:rsidRPr="002403BB" w:rsidRDefault="00743365" w:rsidP="00743365">
      <w:pPr>
        <w:autoSpaceDE w:val="0"/>
        <w:autoSpaceDN w:val="0"/>
        <w:adjustRightInd w:val="0"/>
        <w:spacing w:before="40" w:after="40"/>
        <w:ind w:left="72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</w:p>
    <w:p w14:paraId="032076CF" w14:textId="64102CFE" w:rsidR="0049639B" w:rsidRPr="002403BB" w:rsidRDefault="00447CB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5</w:t>
      </w:r>
      <w:r w:rsidR="0049639B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Perfil del candidato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0F7AA058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Conocimiento general del sector industrial, en especial </w:t>
      </w:r>
      <w:r w:rsidR="004C4F49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de aquellos relacionados al uso de sustancias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que agotan la capa de ozono.</w:t>
      </w:r>
    </w:p>
    <w:p w14:paraId="4376D103" w14:textId="5F2633F6" w:rsidR="008A736F" w:rsidRPr="002403BB" w:rsidRDefault="008A736F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Conocimiento del sector de refrigeración y climatización.</w:t>
      </w:r>
    </w:p>
    <w:p w14:paraId="6E660BD6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Capacidad de interrelacionarse con entidades del sector público y privado.</w:t>
      </w:r>
    </w:p>
    <w:p w14:paraId="5BE1069A" w14:textId="77777777" w:rsidR="0049639B" w:rsidRPr="002403BB" w:rsidRDefault="004C4F49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onocimientos sobre la política ambiental nacional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, el 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Protocolo de Montreal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y otros convenios multilaterales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.</w:t>
      </w:r>
    </w:p>
    <w:p w14:paraId="72376816" w14:textId="2595BBE3" w:rsidR="00200B94" w:rsidRPr="002403BB" w:rsidRDefault="00200B94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Conocimientos en temas de eficiencia energética y/o sistemas de gestión de energía.</w:t>
      </w:r>
    </w:p>
    <w:p w14:paraId="62C73782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Gran capacidad analítica, de integración, de síntesis y de comunicación oral y escrita.</w:t>
      </w:r>
    </w:p>
    <w:p w14:paraId="0FA94FD8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Capacidad de trabajo en equipo, funcionamiento en redes y en grupos multidisciplinarios.</w:t>
      </w:r>
    </w:p>
    <w:p w14:paraId="6D68CE3C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Disponibilidad para realizar viajes frecuentes al interior del país.</w:t>
      </w:r>
    </w:p>
    <w:p w14:paraId="68BCB98C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Disponibilidad de tiempo completo</w:t>
      </w:r>
    </w:p>
    <w:p w14:paraId="1BA7FF30" w14:textId="65F57918" w:rsidR="00D376D8" w:rsidRPr="002403BB" w:rsidRDefault="00447CBB" w:rsidP="00D376D8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6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Documentos a ser presentados:</w:t>
      </w:r>
    </w:p>
    <w:p w14:paraId="39808F29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Curriculum vitae en el formato solicitado.</w:t>
      </w:r>
    </w:p>
    <w:p w14:paraId="1400EE5D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Carta de manifestación de interés en formato establecido.</w:t>
      </w:r>
    </w:p>
    <w:p w14:paraId="02C530CB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Fotocopia de título universitario reconocido por el MEC.</w:t>
      </w:r>
    </w:p>
    <w:p w14:paraId="61ED8867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Fotocopia de documento de identidad.</w:t>
      </w:r>
    </w:p>
    <w:p w14:paraId="7096BB26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Fotocopia de documentaciones respaldatorias que acredite experiencia y formación complementaria.</w:t>
      </w:r>
    </w:p>
    <w:p w14:paraId="61968894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Fotocopia de los certificados de cursos realizados.</w:t>
      </w:r>
    </w:p>
    <w:p w14:paraId="670285A2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Certificado de antecedentes judiciales y policiales.</w:t>
      </w:r>
    </w:p>
    <w:p w14:paraId="66CD78F5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Certificado de no ser funcionario Público. (Salvo las excepciones mencionadas en el Art. 103 inc. C3 del Decreto N°3264/2020).</w:t>
      </w:r>
    </w:p>
    <w:p w14:paraId="1F1023EE" w14:textId="735A451D" w:rsidR="00D376D8" w:rsidRPr="002403BB" w:rsidRDefault="00447CBB" w:rsidP="00230C6D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7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Duración</w:t>
      </w:r>
      <w:r w:rsidR="009C2B1C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, horario y lugar de trabajo:</w:t>
      </w:r>
    </w:p>
    <w:p w14:paraId="6BD7382B" w14:textId="77777777" w:rsidR="009C2B1C" w:rsidRPr="002403BB" w:rsidRDefault="009C2B1C" w:rsidP="009C2B1C">
      <w:pPr>
        <w:pStyle w:val="Default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  <w:lang w:val="es-PY" w:eastAsia="es-ES"/>
        </w:rPr>
      </w:pPr>
      <w:r w:rsidRPr="002403BB">
        <w:rPr>
          <w:rFonts w:asciiTheme="minorHAnsi" w:hAnsiTheme="minorHAnsi" w:cstheme="minorHAnsi"/>
          <w:sz w:val="22"/>
          <w:szCs w:val="22"/>
          <w:lang w:val="es-PY" w:eastAsia="es-ES"/>
        </w:rPr>
        <w:t>Duración: 12 meses: (01 de enero al 31 de diciembre de 2026).</w:t>
      </w:r>
    </w:p>
    <w:p w14:paraId="3A92C6C1" w14:textId="242E3AA8" w:rsidR="009C2B1C" w:rsidRPr="00C7101F" w:rsidRDefault="009C2B1C" w:rsidP="00C7101F">
      <w:pPr>
        <w:pStyle w:val="Prrafodelista"/>
        <w:numPr>
          <w:ilvl w:val="0"/>
          <w:numId w:val="14"/>
        </w:numPr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</w:pPr>
      <w:r w:rsidRPr="00C7101F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Horario laboral: </w:t>
      </w:r>
      <w:bookmarkStart w:id="1" w:name="_Hlk213853408"/>
      <w:r w:rsidRPr="00C7101F">
        <w:rPr>
          <w:rFonts w:asciiTheme="minorHAnsi" w:hAnsiTheme="minorHAnsi" w:cstheme="minorHAnsi"/>
          <w:color w:val="000000"/>
          <w:sz w:val="22"/>
          <w:szCs w:val="22"/>
          <w:lang w:val="es-PY"/>
        </w:rPr>
        <w:t>8 horas diarias, de lunes a viernes, con regimiento de las instituciones públicas, flexibilidad y disponibilidad según necesidad y viajes nacionales.</w:t>
      </w:r>
      <w:r w:rsidR="00C7101F" w:rsidRPr="00C7101F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</w:t>
      </w:r>
      <w:r w:rsidR="00C7101F" w:rsidRPr="00C7101F"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  <w:t>El/la consultor/a nacional deberá dedicarse en tiempo completo al proyecto y no podrá estar vinculado a ningún empleo público o privado que le impida dedicarse en tiempo completo al proyecto.</w:t>
      </w:r>
    </w:p>
    <w:bookmarkEnd w:id="1"/>
    <w:p w14:paraId="1C5D4167" w14:textId="6427402B" w:rsidR="00D376D8" w:rsidRPr="002403BB" w:rsidRDefault="009C2B1C" w:rsidP="009C2B1C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  <w:t>Lugar de trabajo: Sede del Proyecto – Oficina del Ministerio del Ambiente y Desarrollo Sostenible.</w:t>
      </w:r>
    </w:p>
    <w:p w14:paraId="40A2CA75" w14:textId="3465D445" w:rsidR="00D376D8" w:rsidRPr="002403BB" w:rsidRDefault="00447CBB" w:rsidP="00230C6D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8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Honorarios y forma de pago:</w:t>
      </w:r>
    </w:p>
    <w:p w14:paraId="4F2C3B2E" w14:textId="0B318411" w:rsidR="00D376D8" w:rsidRPr="002403BB" w:rsidRDefault="00D376D8" w:rsidP="00D376D8">
      <w:pPr>
        <w:pStyle w:val="Prrafodelista"/>
        <w:numPr>
          <w:ilvl w:val="0"/>
          <w:numId w:val="14"/>
        </w:numPr>
        <w:tabs>
          <w:tab w:val="left" w:pos="-720"/>
          <w:tab w:val="left" w:pos="0"/>
          <w:tab w:val="left" w:pos="720"/>
        </w:tabs>
        <w:suppressAutoHyphens/>
        <w:jc w:val="both"/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Honorario mensual</w:t>
      </w:r>
      <w:r w:rsidR="007311DA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.</w:t>
      </w:r>
    </w:p>
    <w:p w14:paraId="081AD0EF" w14:textId="2E39A25C" w:rsidR="00D376D8" w:rsidRDefault="00D376D8" w:rsidP="00D376D8">
      <w:pPr>
        <w:pStyle w:val="Prrafodelista"/>
        <w:numPr>
          <w:ilvl w:val="0"/>
          <w:numId w:val="14"/>
        </w:numPr>
        <w:contextualSpacing/>
        <w:jc w:val="both"/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lastRenderedPageBreak/>
        <w:t>Los pagos mensuales serán contra entrega de factura e informe, aprobado por el Departamento de Ozono.</w:t>
      </w:r>
    </w:p>
    <w:p w14:paraId="5C38D327" w14:textId="62500D26" w:rsidR="00743365" w:rsidRPr="00447CBB" w:rsidRDefault="00447CBB" w:rsidP="00447CBB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47C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9</w:t>
      </w:r>
      <w:r w:rsidR="00743365" w:rsidRPr="00447C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. </w:t>
      </w:r>
      <w:r w:rsidR="00DB4DC7" w:rsidRPr="00447C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P</w:t>
      </w:r>
      <w:r w:rsidR="00743365" w:rsidRPr="00447C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resentación de postulaciones:</w:t>
      </w:r>
    </w:p>
    <w:p w14:paraId="0B096932" w14:textId="5FD172E5" w:rsidR="00743365" w:rsidRPr="00E40EC2" w:rsidRDefault="00743365" w:rsidP="00E40EC2">
      <w:pPr>
        <w:autoSpaceDE w:val="0"/>
        <w:ind w:left="240"/>
        <w:contextualSpacing/>
        <w:jc w:val="both"/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</w:pPr>
      <w:r w:rsidRPr="00E40EC2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Enviar los documentos indicados en el punto </w:t>
      </w:r>
      <w:r w:rsidR="00447CBB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6</w:t>
      </w:r>
      <w:r w:rsidRPr="00E40EC2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 de estos términos de referencia, a las </w:t>
      </w:r>
      <w:r w:rsidR="00A61837" w:rsidRPr="00E40EC2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siguientes </w:t>
      </w:r>
      <w:r w:rsidR="00A61837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direcciones</w:t>
      </w:r>
      <w:r w:rsidRPr="00E40EC2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: </w:t>
      </w:r>
      <w:hyperlink r:id="rId7" w:history="1">
        <w:r w:rsidRPr="00E40EC2">
          <w:rPr>
            <w:rFonts w:asciiTheme="minorHAnsi" w:hAnsiTheme="minorHAnsi" w:cstheme="minorHAnsi"/>
            <w:bCs/>
            <w:spacing w:val="-2"/>
            <w:sz w:val="22"/>
            <w:szCs w:val="22"/>
            <w:lang w:val="es-PY"/>
          </w:rPr>
          <w:t>ozono@mades.gov.py</w:t>
        </w:r>
      </w:hyperlink>
      <w:r w:rsidR="00447CBB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 </w:t>
      </w:r>
      <w:r w:rsidRPr="00E40EC2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con copia </w:t>
      </w:r>
      <w:hyperlink r:id="rId8" w:history="1">
        <w:r w:rsidRPr="00E40EC2">
          <w:rPr>
            <w:rFonts w:asciiTheme="minorHAnsi" w:hAnsiTheme="minorHAnsi" w:cstheme="minorHAnsi"/>
            <w:bCs/>
            <w:spacing w:val="-2"/>
            <w:sz w:val="22"/>
            <w:szCs w:val="22"/>
            <w:lang w:val="es-PY"/>
          </w:rPr>
          <w:t>ozonoinfopy@gmail.com</w:t>
        </w:r>
      </w:hyperlink>
      <w:r w:rsidR="00447CBB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, </w:t>
      </w:r>
      <w:r w:rsidR="00447CBB" w:rsidRPr="00447CBB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bajo el título de</w:t>
      </w:r>
      <w:r w:rsidRPr="00E40EC2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 </w:t>
      </w:r>
      <w:r w:rsidRPr="00447CBB">
        <w:rPr>
          <w:rFonts w:asciiTheme="minorHAnsi" w:hAnsiTheme="minorHAnsi" w:cstheme="minorHAnsi"/>
          <w:b/>
          <w:i/>
          <w:iCs/>
          <w:spacing w:val="-2"/>
          <w:sz w:val="22"/>
          <w:szCs w:val="22"/>
          <w:lang w:val="es-PY"/>
        </w:rPr>
        <w:t>“</w:t>
      </w:r>
      <w:r w:rsidR="00DB4DC7" w:rsidRPr="00447CBB">
        <w:rPr>
          <w:rFonts w:asciiTheme="minorHAnsi" w:hAnsiTheme="minorHAnsi" w:cstheme="minorHAnsi"/>
          <w:b/>
          <w:i/>
          <w:iCs/>
          <w:spacing w:val="-2"/>
          <w:sz w:val="22"/>
          <w:szCs w:val="22"/>
          <w:lang w:val="es-PY"/>
        </w:rPr>
        <w:t>APOYO PARA LA</w:t>
      </w:r>
      <w:r w:rsidR="00E5149B" w:rsidRPr="00447CBB">
        <w:rPr>
          <w:rFonts w:asciiTheme="minorHAnsi" w:hAnsiTheme="minorHAnsi" w:cstheme="minorHAnsi"/>
          <w:b/>
          <w:i/>
          <w:iCs/>
          <w:spacing w:val="-2"/>
          <w:sz w:val="22"/>
          <w:szCs w:val="22"/>
          <w:lang w:val="es-PY"/>
        </w:rPr>
        <w:t xml:space="preserve"> </w:t>
      </w:r>
      <w:r w:rsidR="00DB4DC7" w:rsidRPr="00447CBB">
        <w:rPr>
          <w:rFonts w:asciiTheme="minorHAnsi" w:hAnsiTheme="minorHAnsi" w:cstheme="minorHAnsi"/>
          <w:b/>
          <w:i/>
          <w:iCs/>
          <w:spacing w:val="-2"/>
          <w:sz w:val="22"/>
          <w:szCs w:val="22"/>
          <w:lang w:val="es-PY"/>
        </w:rPr>
        <w:t>IMPLEMENTACIÓN DEL COMPONENTE DE EFICIENCIA ENERGÉTICA</w:t>
      </w:r>
      <w:r w:rsidR="00E40EC2" w:rsidRPr="00447CBB">
        <w:rPr>
          <w:rFonts w:asciiTheme="minorHAnsi" w:hAnsiTheme="minorHAnsi" w:cstheme="minorHAnsi"/>
          <w:b/>
          <w:i/>
          <w:iCs/>
          <w:spacing w:val="-2"/>
          <w:sz w:val="22"/>
          <w:szCs w:val="22"/>
          <w:lang w:val="es-PY"/>
        </w:rPr>
        <w:t>”</w:t>
      </w:r>
      <w:r w:rsidR="00DB4DC7" w:rsidRPr="00E40EC2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.</w:t>
      </w:r>
    </w:p>
    <w:p w14:paraId="74167AB6" w14:textId="77777777" w:rsidR="00743365" w:rsidRPr="002403BB" w:rsidRDefault="00743365" w:rsidP="00743365">
      <w:pPr>
        <w:pStyle w:val="Prrafodelista"/>
        <w:contextualSpacing/>
        <w:jc w:val="both"/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</w:pPr>
    </w:p>
    <w:p w14:paraId="7E9909D8" w14:textId="77777777" w:rsidR="0049639B" w:rsidRPr="002403BB" w:rsidRDefault="0049639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</w:p>
    <w:p w14:paraId="4FB34B9C" w14:textId="0F899CA9" w:rsidR="00914BDE" w:rsidRPr="00230C6D" w:rsidRDefault="00914BDE" w:rsidP="0091633B">
      <w:pPr>
        <w:autoSpaceDE w:val="0"/>
        <w:autoSpaceDN w:val="0"/>
        <w:adjustRightInd w:val="0"/>
        <w:spacing w:before="120" w:after="120"/>
        <w:jc w:val="center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</w:p>
    <w:sectPr w:rsidR="00914BDE" w:rsidRPr="00230C6D" w:rsidSect="008A736F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805B0" w14:textId="77777777" w:rsidR="00274778" w:rsidRDefault="00274778" w:rsidP="004B3153">
      <w:r>
        <w:separator/>
      </w:r>
    </w:p>
  </w:endnote>
  <w:endnote w:type="continuationSeparator" w:id="0">
    <w:p w14:paraId="017B4A0D" w14:textId="77777777" w:rsidR="00274778" w:rsidRDefault="00274778" w:rsidP="004B3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A5C20" w14:textId="77777777" w:rsidR="00A61837" w:rsidRDefault="00A6183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Página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PAGE   \* MERGEFORMAT</w:instrText>
    </w:r>
    <w:r>
      <w:rPr>
        <w:color w:val="323E4F" w:themeColor="text2" w:themeShade="BF"/>
      </w:rPr>
      <w:fldChar w:fldCharType="separate"/>
    </w:r>
    <w:r>
      <w:rPr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NUMPAGES  \* Arabic  \* MERGEFORMAT</w:instrText>
    </w:r>
    <w:r>
      <w:rPr>
        <w:color w:val="323E4F" w:themeColor="text2" w:themeShade="BF"/>
      </w:rPr>
      <w:fldChar w:fldCharType="separate"/>
    </w:r>
    <w:r>
      <w:rPr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1481E426" w14:textId="77777777" w:rsidR="00A61837" w:rsidRDefault="00A618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37786" w14:textId="77777777" w:rsidR="00274778" w:rsidRDefault="00274778" w:rsidP="004B3153">
      <w:r>
        <w:separator/>
      </w:r>
    </w:p>
  </w:footnote>
  <w:footnote w:type="continuationSeparator" w:id="0">
    <w:p w14:paraId="3B5B550B" w14:textId="77777777" w:rsidR="00274778" w:rsidRDefault="00274778" w:rsidP="004B31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87CC2" w14:textId="52386AFC" w:rsidR="004B3153" w:rsidRDefault="004B3153">
    <w:pPr>
      <w:pStyle w:val="Encabezado"/>
    </w:pPr>
    <w:r>
      <w:rPr>
        <w:noProof/>
        <w:lang w:eastAsia="es-PY"/>
      </w:rPr>
      <w:drawing>
        <wp:inline distT="0" distB="0" distL="0" distR="0" wp14:anchorId="1531C1B6" wp14:editId="30E121D5">
          <wp:extent cx="5400675" cy="822325"/>
          <wp:effectExtent l="0" t="0" r="952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Peñ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675" cy="822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07D"/>
    <w:multiLevelType w:val="hybridMultilevel"/>
    <w:tmpl w:val="365A9A2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2FD4B1F"/>
    <w:multiLevelType w:val="hybridMultilevel"/>
    <w:tmpl w:val="37A888D2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108BD"/>
    <w:multiLevelType w:val="multilevel"/>
    <w:tmpl w:val="F7D0819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" w15:restartNumberingAfterBreak="0">
    <w:nsid w:val="09BA44FD"/>
    <w:multiLevelType w:val="hybridMultilevel"/>
    <w:tmpl w:val="096E0D46"/>
    <w:lvl w:ilvl="0" w:tplc="3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b/>
      </w:rPr>
    </w:lvl>
    <w:lvl w:ilvl="1" w:tplc="FFFFFFFF">
      <w:start w:val="1"/>
      <w:numFmt w:val="lowerLetter"/>
      <w:lvlText w:val="%2."/>
      <w:lvlJc w:val="left"/>
      <w:pPr>
        <w:ind w:left="1582" w:hanging="360"/>
      </w:p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E7853EB"/>
    <w:multiLevelType w:val="hybridMultilevel"/>
    <w:tmpl w:val="4F306A72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13C5676"/>
    <w:multiLevelType w:val="hybridMultilevel"/>
    <w:tmpl w:val="3ABCC28E"/>
    <w:lvl w:ilvl="0" w:tplc="EA6CC0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82260B"/>
    <w:multiLevelType w:val="hybridMultilevel"/>
    <w:tmpl w:val="7BAE469A"/>
    <w:lvl w:ilvl="0" w:tplc="FF32A8D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DB1462"/>
    <w:multiLevelType w:val="hybridMultilevel"/>
    <w:tmpl w:val="8462177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0B193D"/>
    <w:multiLevelType w:val="multilevel"/>
    <w:tmpl w:val="EB7CA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143E29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10" w15:restartNumberingAfterBreak="0">
    <w:nsid w:val="1A171ADC"/>
    <w:multiLevelType w:val="hybridMultilevel"/>
    <w:tmpl w:val="7BE45F0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1946BA"/>
    <w:multiLevelType w:val="hybridMultilevel"/>
    <w:tmpl w:val="211E0200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EE37A2"/>
    <w:multiLevelType w:val="hybridMultilevel"/>
    <w:tmpl w:val="0876EC90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2F6484"/>
    <w:multiLevelType w:val="hybridMultilevel"/>
    <w:tmpl w:val="FB22C9DC"/>
    <w:lvl w:ilvl="0" w:tplc="3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276048AD"/>
    <w:multiLevelType w:val="hybridMultilevel"/>
    <w:tmpl w:val="A6F47E0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80622E"/>
    <w:multiLevelType w:val="multilevel"/>
    <w:tmpl w:val="A7029D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2"/>
      </w:rPr>
    </w:lvl>
  </w:abstractNum>
  <w:abstractNum w:abstractNumId="16" w15:restartNumberingAfterBreak="0">
    <w:nsid w:val="2D177681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17" w15:restartNumberingAfterBreak="0">
    <w:nsid w:val="30C000F1"/>
    <w:multiLevelType w:val="hybridMultilevel"/>
    <w:tmpl w:val="AA70101E"/>
    <w:lvl w:ilvl="0" w:tplc="9B940B5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1A53FDB"/>
    <w:multiLevelType w:val="hybridMultilevel"/>
    <w:tmpl w:val="F9B0721A"/>
    <w:lvl w:ilvl="0" w:tplc="9B940B5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7602913"/>
    <w:multiLevelType w:val="hybridMultilevel"/>
    <w:tmpl w:val="367EE696"/>
    <w:lvl w:ilvl="0" w:tplc="DD7A2812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C3CAA1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44332B"/>
    <w:multiLevelType w:val="hybridMultilevel"/>
    <w:tmpl w:val="82D00D8E"/>
    <w:lvl w:ilvl="0" w:tplc="007014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color w:val="auto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BDB00A3"/>
    <w:multiLevelType w:val="hybridMultilevel"/>
    <w:tmpl w:val="7750A8E2"/>
    <w:lvl w:ilvl="0" w:tplc="0C0A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E870817"/>
    <w:multiLevelType w:val="multilevel"/>
    <w:tmpl w:val="ACE07CE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3" w15:restartNumberingAfterBreak="0">
    <w:nsid w:val="41CF71FF"/>
    <w:multiLevelType w:val="multilevel"/>
    <w:tmpl w:val="30E2B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6346CE3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5" w15:restartNumberingAfterBreak="0">
    <w:nsid w:val="463C2A68"/>
    <w:multiLevelType w:val="hybridMultilevel"/>
    <w:tmpl w:val="30E2B8C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2D445DE"/>
    <w:multiLevelType w:val="multilevel"/>
    <w:tmpl w:val="D7A8081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7" w15:restartNumberingAfterBreak="0">
    <w:nsid w:val="560D6ABE"/>
    <w:multiLevelType w:val="hybridMultilevel"/>
    <w:tmpl w:val="A1862A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0B141F"/>
    <w:multiLevelType w:val="multilevel"/>
    <w:tmpl w:val="4DF064B8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9" w15:restartNumberingAfterBreak="0">
    <w:nsid w:val="5BEC3A8B"/>
    <w:multiLevelType w:val="hybridMultilevel"/>
    <w:tmpl w:val="3336ED7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2D030D"/>
    <w:multiLevelType w:val="hybridMultilevel"/>
    <w:tmpl w:val="640CA3C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5FD3798D"/>
    <w:multiLevelType w:val="hybridMultilevel"/>
    <w:tmpl w:val="E4D45398"/>
    <w:lvl w:ilvl="0" w:tplc="E5EC1582">
      <w:start w:val="4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  <w:color w:val="7030A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3B2CAB"/>
    <w:multiLevelType w:val="multilevel"/>
    <w:tmpl w:val="4F0251B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3" w15:restartNumberingAfterBreak="0">
    <w:nsid w:val="650C5198"/>
    <w:multiLevelType w:val="multilevel"/>
    <w:tmpl w:val="D0C231B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lang w:val="es-ES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4" w15:restartNumberingAfterBreak="0">
    <w:nsid w:val="6515212B"/>
    <w:multiLevelType w:val="hybridMultilevel"/>
    <w:tmpl w:val="6ACA47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AC3301"/>
    <w:multiLevelType w:val="multilevel"/>
    <w:tmpl w:val="A1361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6" w15:restartNumberingAfterBreak="0">
    <w:nsid w:val="70A4137E"/>
    <w:multiLevelType w:val="multilevel"/>
    <w:tmpl w:val="1ECE1856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00"/>
        </w:tabs>
        <w:ind w:left="270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060"/>
        </w:tabs>
        <w:ind w:left="30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20"/>
        </w:tabs>
        <w:ind w:left="342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20"/>
        </w:tabs>
        <w:ind w:left="3420" w:hanging="2880"/>
      </w:pPr>
      <w:rPr>
        <w:rFonts w:hint="default"/>
      </w:rPr>
    </w:lvl>
  </w:abstractNum>
  <w:abstractNum w:abstractNumId="37" w15:restartNumberingAfterBreak="0">
    <w:nsid w:val="7B105CEC"/>
    <w:multiLevelType w:val="hybridMultilevel"/>
    <w:tmpl w:val="25F21F1E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0B4A25"/>
    <w:multiLevelType w:val="multilevel"/>
    <w:tmpl w:val="365A9A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19"/>
  </w:num>
  <w:num w:numId="3">
    <w:abstractNumId w:val="30"/>
  </w:num>
  <w:num w:numId="4">
    <w:abstractNumId w:val="27"/>
  </w:num>
  <w:num w:numId="5">
    <w:abstractNumId w:val="0"/>
  </w:num>
  <w:num w:numId="6">
    <w:abstractNumId w:val="38"/>
  </w:num>
  <w:num w:numId="7">
    <w:abstractNumId w:val="16"/>
  </w:num>
  <w:num w:numId="8">
    <w:abstractNumId w:val="25"/>
  </w:num>
  <w:num w:numId="9">
    <w:abstractNumId w:val="23"/>
  </w:num>
  <w:num w:numId="10">
    <w:abstractNumId w:val="8"/>
  </w:num>
  <w:num w:numId="11">
    <w:abstractNumId w:val="35"/>
  </w:num>
  <w:num w:numId="12">
    <w:abstractNumId w:val="20"/>
  </w:num>
  <w:num w:numId="13">
    <w:abstractNumId w:val="21"/>
  </w:num>
  <w:num w:numId="14">
    <w:abstractNumId w:val="12"/>
  </w:num>
  <w:num w:numId="15">
    <w:abstractNumId w:val="37"/>
  </w:num>
  <w:num w:numId="16">
    <w:abstractNumId w:val="2"/>
  </w:num>
  <w:num w:numId="17">
    <w:abstractNumId w:val="4"/>
  </w:num>
  <w:num w:numId="18">
    <w:abstractNumId w:val="10"/>
  </w:num>
  <w:num w:numId="19">
    <w:abstractNumId w:val="14"/>
  </w:num>
  <w:num w:numId="20">
    <w:abstractNumId w:val="7"/>
  </w:num>
  <w:num w:numId="21">
    <w:abstractNumId w:val="1"/>
  </w:num>
  <w:num w:numId="22">
    <w:abstractNumId w:val="17"/>
  </w:num>
  <w:num w:numId="23">
    <w:abstractNumId w:val="26"/>
  </w:num>
  <w:num w:numId="24">
    <w:abstractNumId w:val="32"/>
  </w:num>
  <w:num w:numId="25">
    <w:abstractNumId w:val="22"/>
  </w:num>
  <w:num w:numId="26">
    <w:abstractNumId w:val="24"/>
  </w:num>
  <w:num w:numId="27">
    <w:abstractNumId w:val="9"/>
  </w:num>
  <w:num w:numId="28">
    <w:abstractNumId w:val="28"/>
  </w:num>
  <w:num w:numId="29">
    <w:abstractNumId w:val="36"/>
  </w:num>
  <w:num w:numId="30">
    <w:abstractNumId w:val="18"/>
  </w:num>
  <w:num w:numId="31">
    <w:abstractNumId w:val="33"/>
  </w:num>
  <w:num w:numId="32">
    <w:abstractNumId w:val="15"/>
  </w:num>
  <w:num w:numId="33">
    <w:abstractNumId w:val="34"/>
  </w:num>
  <w:num w:numId="34">
    <w:abstractNumId w:val="29"/>
  </w:num>
  <w:num w:numId="35">
    <w:abstractNumId w:val="11"/>
  </w:num>
  <w:num w:numId="36">
    <w:abstractNumId w:val="3"/>
  </w:num>
  <w:num w:numId="37">
    <w:abstractNumId w:val="31"/>
  </w:num>
  <w:num w:numId="38">
    <w:abstractNumId w:val="13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39B"/>
    <w:rsid w:val="0001386F"/>
    <w:rsid w:val="000158E6"/>
    <w:rsid w:val="00041D93"/>
    <w:rsid w:val="00062BB3"/>
    <w:rsid w:val="00077645"/>
    <w:rsid w:val="00081700"/>
    <w:rsid w:val="000E182F"/>
    <w:rsid w:val="000E4321"/>
    <w:rsid w:val="00104128"/>
    <w:rsid w:val="00140CFD"/>
    <w:rsid w:val="001451B9"/>
    <w:rsid w:val="0015314F"/>
    <w:rsid w:val="0019097E"/>
    <w:rsid w:val="00196CEF"/>
    <w:rsid w:val="001A57C8"/>
    <w:rsid w:val="001B12CF"/>
    <w:rsid w:val="001C56CC"/>
    <w:rsid w:val="00200B94"/>
    <w:rsid w:val="0020111A"/>
    <w:rsid w:val="00230C6D"/>
    <w:rsid w:val="002403BB"/>
    <w:rsid w:val="002514C6"/>
    <w:rsid w:val="00274778"/>
    <w:rsid w:val="00290EB5"/>
    <w:rsid w:val="002D1B47"/>
    <w:rsid w:val="003C0C10"/>
    <w:rsid w:val="003F6524"/>
    <w:rsid w:val="0041178C"/>
    <w:rsid w:val="00412E1C"/>
    <w:rsid w:val="00447CBB"/>
    <w:rsid w:val="00464EFF"/>
    <w:rsid w:val="0049639B"/>
    <w:rsid w:val="004B3153"/>
    <w:rsid w:val="004C2D14"/>
    <w:rsid w:val="004C4F49"/>
    <w:rsid w:val="0050203D"/>
    <w:rsid w:val="00516D37"/>
    <w:rsid w:val="00525EF7"/>
    <w:rsid w:val="005652C6"/>
    <w:rsid w:val="005766AA"/>
    <w:rsid w:val="00591141"/>
    <w:rsid w:val="005B4C78"/>
    <w:rsid w:val="00613720"/>
    <w:rsid w:val="0062341D"/>
    <w:rsid w:val="0064738E"/>
    <w:rsid w:val="0064751E"/>
    <w:rsid w:val="006652B0"/>
    <w:rsid w:val="006A742B"/>
    <w:rsid w:val="006B1EAF"/>
    <w:rsid w:val="006C0440"/>
    <w:rsid w:val="006D4356"/>
    <w:rsid w:val="00717B45"/>
    <w:rsid w:val="00724247"/>
    <w:rsid w:val="007311DA"/>
    <w:rsid w:val="00743365"/>
    <w:rsid w:val="0077717D"/>
    <w:rsid w:val="007A5A18"/>
    <w:rsid w:val="00847AAC"/>
    <w:rsid w:val="0086545E"/>
    <w:rsid w:val="0088625B"/>
    <w:rsid w:val="00890EE3"/>
    <w:rsid w:val="008A0259"/>
    <w:rsid w:val="008A736F"/>
    <w:rsid w:val="008F7D39"/>
    <w:rsid w:val="0090051D"/>
    <w:rsid w:val="00914BDE"/>
    <w:rsid w:val="0091633B"/>
    <w:rsid w:val="009265A8"/>
    <w:rsid w:val="00937555"/>
    <w:rsid w:val="0099030D"/>
    <w:rsid w:val="009C2B1C"/>
    <w:rsid w:val="009D2EA4"/>
    <w:rsid w:val="009F2662"/>
    <w:rsid w:val="00A25322"/>
    <w:rsid w:val="00A466D0"/>
    <w:rsid w:val="00A467F3"/>
    <w:rsid w:val="00A541C7"/>
    <w:rsid w:val="00A61837"/>
    <w:rsid w:val="00A80674"/>
    <w:rsid w:val="00AE7353"/>
    <w:rsid w:val="00AF17D5"/>
    <w:rsid w:val="00AF78E8"/>
    <w:rsid w:val="00B045F6"/>
    <w:rsid w:val="00B04A46"/>
    <w:rsid w:val="00B23940"/>
    <w:rsid w:val="00B65FB2"/>
    <w:rsid w:val="00BC1996"/>
    <w:rsid w:val="00BF6897"/>
    <w:rsid w:val="00C03A52"/>
    <w:rsid w:val="00C449DD"/>
    <w:rsid w:val="00C64496"/>
    <w:rsid w:val="00C7101F"/>
    <w:rsid w:val="00CD1515"/>
    <w:rsid w:val="00CE3140"/>
    <w:rsid w:val="00D25E73"/>
    <w:rsid w:val="00D376D8"/>
    <w:rsid w:val="00D63F91"/>
    <w:rsid w:val="00D77E10"/>
    <w:rsid w:val="00DB4DC7"/>
    <w:rsid w:val="00DD6F52"/>
    <w:rsid w:val="00DD766A"/>
    <w:rsid w:val="00DE0C8A"/>
    <w:rsid w:val="00DF5792"/>
    <w:rsid w:val="00E0780D"/>
    <w:rsid w:val="00E07990"/>
    <w:rsid w:val="00E307ED"/>
    <w:rsid w:val="00E40EC2"/>
    <w:rsid w:val="00E5149B"/>
    <w:rsid w:val="00EC61D5"/>
    <w:rsid w:val="00EC7773"/>
    <w:rsid w:val="00EF30AC"/>
    <w:rsid w:val="00F55817"/>
    <w:rsid w:val="00F62710"/>
    <w:rsid w:val="00F9610C"/>
    <w:rsid w:val="00FA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0AC4A1"/>
  <w15:chartTrackingRefBased/>
  <w15:docId w15:val="{67CBAFE2-9681-4DC8-B324-F02444612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4DC7"/>
    <w:rPr>
      <w:sz w:val="24"/>
      <w:szCs w:val="24"/>
    </w:rPr>
  </w:style>
  <w:style w:type="paragraph" w:styleId="Ttulo1">
    <w:name w:val="heading 1"/>
    <w:basedOn w:val="Normal"/>
    <w:next w:val="Normal"/>
    <w:qFormat/>
    <w:rsid w:val="0064738E"/>
    <w:pPr>
      <w:keepNext/>
      <w:keepLines/>
      <w:numPr>
        <w:numId w:val="28"/>
      </w:numPr>
      <w:spacing w:line="276" w:lineRule="auto"/>
      <w:outlineLvl w:val="0"/>
    </w:pPr>
    <w:rPr>
      <w:rFonts w:ascii="Arial" w:hAnsi="Arial"/>
      <w:b/>
      <w:bCs/>
      <w:color w:val="365F91"/>
      <w:sz w:val="28"/>
      <w:szCs w:val="28"/>
      <w:lang w:val="es-UY" w:eastAsia="en-US"/>
    </w:rPr>
  </w:style>
  <w:style w:type="paragraph" w:styleId="Ttulo2">
    <w:name w:val="heading 2"/>
    <w:basedOn w:val="Normal"/>
    <w:next w:val="Normal"/>
    <w:qFormat/>
    <w:rsid w:val="0064738E"/>
    <w:pPr>
      <w:keepNext/>
      <w:keepLines/>
      <w:numPr>
        <w:ilvl w:val="1"/>
        <w:numId w:val="28"/>
      </w:numPr>
      <w:spacing w:line="276" w:lineRule="auto"/>
      <w:outlineLvl w:val="1"/>
    </w:pPr>
    <w:rPr>
      <w:rFonts w:ascii="Arial" w:hAnsi="Arial"/>
      <w:b/>
      <w:bCs/>
      <w:color w:val="4F81BD"/>
      <w:sz w:val="26"/>
      <w:szCs w:val="26"/>
      <w:lang w:val="es-UY" w:eastAsia="en-US"/>
    </w:rPr>
  </w:style>
  <w:style w:type="paragraph" w:styleId="Ttulo3">
    <w:name w:val="heading 3"/>
    <w:basedOn w:val="Normal"/>
    <w:next w:val="Normal"/>
    <w:qFormat/>
    <w:rsid w:val="0064738E"/>
    <w:pPr>
      <w:keepNext/>
      <w:keepLines/>
      <w:numPr>
        <w:ilvl w:val="2"/>
        <w:numId w:val="28"/>
      </w:numPr>
      <w:spacing w:before="200" w:line="276" w:lineRule="auto"/>
      <w:outlineLvl w:val="2"/>
    </w:pPr>
    <w:rPr>
      <w:rFonts w:ascii="Arial" w:hAnsi="Arial"/>
      <w:b/>
      <w:bCs/>
      <w:color w:val="4F81BD"/>
      <w:szCs w:val="22"/>
      <w:lang w:val="es-UY" w:eastAsia="en-US"/>
    </w:rPr>
  </w:style>
  <w:style w:type="paragraph" w:styleId="Ttulo4">
    <w:name w:val="heading 4"/>
    <w:basedOn w:val="Normal"/>
    <w:next w:val="Normal"/>
    <w:qFormat/>
    <w:rsid w:val="0064738E"/>
    <w:pPr>
      <w:keepNext/>
      <w:keepLines/>
      <w:numPr>
        <w:ilvl w:val="3"/>
        <w:numId w:val="28"/>
      </w:numPr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val="es-UY" w:eastAsia="en-US"/>
    </w:rPr>
  </w:style>
  <w:style w:type="paragraph" w:styleId="Ttulo5">
    <w:name w:val="heading 5"/>
    <w:basedOn w:val="Normal"/>
    <w:next w:val="Normal"/>
    <w:qFormat/>
    <w:rsid w:val="0064738E"/>
    <w:pPr>
      <w:keepNext/>
      <w:keepLines/>
      <w:numPr>
        <w:ilvl w:val="4"/>
        <w:numId w:val="28"/>
      </w:numPr>
      <w:spacing w:before="200" w:line="276" w:lineRule="auto"/>
      <w:outlineLvl w:val="4"/>
    </w:pPr>
    <w:rPr>
      <w:rFonts w:ascii="Cambria" w:hAnsi="Cambria"/>
      <w:color w:val="243F60"/>
      <w:sz w:val="22"/>
      <w:szCs w:val="22"/>
      <w:lang w:val="es-UY" w:eastAsia="en-US"/>
    </w:rPr>
  </w:style>
  <w:style w:type="paragraph" w:styleId="Ttulo6">
    <w:name w:val="heading 6"/>
    <w:basedOn w:val="Normal"/>
    <w:next w:val="Normal"/>
    <w:qFormat/>
    <w:rsid w:val="0064738E"/>
    <w:pPr>
      <w:keepNext/>
      <w:keepLines/>
      <w:numPr>
        <w:ilvl w:val="5"/>
        <w:numId w:val="28"/>
      </w:numPr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val="es-UY" w:eastAsia="en-US"/>
    </w:rPr>
  </w:style>
  <w:style w:type="paragraph" w:styleId="Ttulo7">
    <w:name w:val="heading 7"/>
    <w:basedOn w:val="Normal"/>
    <w:next w:val="Normal"/>
    <w:qFormat/>
    <w:rsid w:val="0064738E"/>
    <w:pPr>
      <w:keepNext/>
      <w:keepLines/>
      <w:numPr>
        <w:ilvl w:val="6"/>
        <w:numId w:val="28"/>
      </w:numPr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val="es-UY" w:eastAsia="en-US"/>
    </w:rPr>
  </w:style>
  <w:style w:type="paragraph" w:styleId="Ttulo8">
    <w:name w:val="heading 8"/>
    <w:basedOn w:val="Normal"/>
    <w:next w:val="Normal"/>
    <w:qFormat/>
    <w:rsid w:val="0064738E"/>
    <w:pPr>
      <w:keepNext/>
      <w:keepLines/>
      <w:numPr>
        <w:ilvl w:val="7"/>
        <w:numId w:val="28"/>
      </w:numPr>
      <w:spacing w:before="200" w:line="276" w:lineRule="auto"/>
      <w:outlineLvl w:val="7"/>
    </w:pPr>
    <w:rPr>
      <w:rFonts w:ascii="Cambria" w:hAnsi="Cambria"/>
      <w:color w:val="404040"/>
      <w:sz w:val="20"/>
      <w:szCs w:val="20"/>
      <w:lang w:val="es-UY" w:eastAsia="en-US"/>
    </w:rPr>
  </w:style>
  <w:style w:type="paragraph" w:styleId="Ttulo9">
    <w:name w:val="heading 9"/>
    <w:basedOn w:val="Normal"/>
    <w:next w:val="Normal"/>
    <w:qFormat/>
    <w:rsid w:val="0064738E"/>
    <w:pPr>
      <w:keepNext/>
      <w:keepLines/>
      <w:numPr>
        <w:ilvl w:val="8"/>
        <w:numId w:val="28"/>
      </w:numPr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val="es-UY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E307ED"/>
    <w:pPr>
      <w:jc w:val="both"/>
    </w:pPr>
    <w:rPr>
      <w:rFonts w:ascii="Arial" w:hAnsi="Arial"/>
      <w:noProof/>
      <w:szCs w:val="20"/>
    </w:rPr>
  </w:style>
  <w:style w:type="paragraph" w:customStyle="1" w:styleId="Normal1">
    <w:name w:val="Normal1"/>
    <w:basedOn w:val="Normal"/>
    <w:rsid w:val="00FA3E6C"/>
    <w:pPr>
      <w:autoSpaceDE w:val="0"/>
      <w:autoSpaceDN w:val="0"/>
      <w:adjustRightInd w:val="0"/>
      <w:jc w:val="both"/>
    </w:pPr>
    <w:rPr>
      <w:lang w:val="en-US" w:eastAsia="en-US"/>
    </w:rPr>
  </w:style>
  <w:style w:type="character" w:styleId="Refdecomentario">
    <w:name w:val="annotation reference"/>
    <w:rsid w:val="001451B9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1451B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1451B9"/>
  </w:style>
  <w:style w:type="paragraph" w:styleId="Asuntodelcomentario">
    <w:name w:val="annotation subject"/>
    <w:basedOn w:val="Textocomentario"/>
    <w:next w:val="Textocomentario"/>
    <w:link w:val="AsuntodelcomentarioCar"/>
    <w:rsid w:val="001451B9"/>
    <w:rPr>
      <w:b/>
      <w:bCs/>
    </w:rPr>
  </w:style>
  <w:style w:type="character" w:customStyle="1" w:styleId="AsuntodelcomentarioCar">
    <w:name w:val="Asunto del comentario Car"/>
    <w:link w:val="Asuntodelcomentario"/>
    <w:rsid w:val="001451B9"/>
    <w:rPr>
      <w:b/>
      <w:bCs/>
    </w:rPr>
  </w:style>
  <w:style w:type="paragraph" w:styleId="Textodeglobo">
    <w:name w:val="Balloon Text"/>
    <w:basedOn w:val="Normal"/>
    <w:link w:val="TextodegloboCar"/>
    <w:uiPriority w:val="99"/>
    <w:rsid w:val="001451B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rsid w:val="001451B9"/>
    <w:rPr>
      <w:rFonts w:ascii="Tahoma" w:hAnsi="Tahoma" w:cs="Tahoma"/>
      <w:sz w:val="16"/>
      <w:szCs w:val="16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9265A8"/>
    <w:pPr>
      <w:ind w:left="720"/>
    </w:pPr>
    <w:rPr>
      <w:lang w:val="en-US" w:eastAsia="en-US"/>
    </w:rPr>
  </w:style>
  <w:style w:type="paragraph" w:styleId="Encabezado">
    <w:name w:val="header"/>
    <w:basedOn w:val="Normal"/>
    <w:link w:val="EncabezadoCar"/>
    <w:uiPriority w:val="99"/>
    <w:rsid w:val="004B315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153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4B315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153"/>
    <w:rPr>
      <w:sz w:val="24"/>
      <w:szCs w:val="24"/>
    </w:rPr>
  </w:style>
  <w:style w:type="character" w:customStyle="1" w:styleId="PrrafodelistaCar">
    <w:name w:val="Párrafo de lista Car"/>
    <w:aliases w:val="List Paragraph1 Car"/>
    <w:link w:val="Prrafodelista"/>
    <w:uiPriority w:val="34"/>
    <w:rsid w:val="00D376D8"/>
    <w:rPr>
      <w:sz w:val="24"/>
      <w:szCs w:val="24"/>
      <w:lang w:val="en-US" w:eastAsia="en-US"/>
    </w:rPr>
  </w:style>
  <w:style w:type="paragraph" w:customStyle="1" w:styleId="Default">
    <w:name w:val="Default"/>
    <w:rsid w:val="009C2B1C"/>
    <w:pPr>
      <w:autoSpaceDE w:val="0"/>
      <w:autoSpaceDN w:val="0"/>
      <w:adjustRightInd w:val="0"/>
    </w:pPr>
    <w:rPr>
      <w:color w:val="000000"/>
      <w:sz w:val="24"/>
      <w:szCs w:val="24"/>
      <w:lang w:val="es-CR" w:eastAsia="es-CR"/>
    </w:rPr>
  </w:style>
  <w:style w:type="character" w:styleId="Hipervnculo">
    <w:name w:val="Hyperlink"/>
    <w:uiPriority w:val="99"/>
    <w:rsid w:val="007433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zonoinfopy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zono@mades.gov.p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1370</Words>
  <Characters>7536</Characters>
  <Application>Microsoft Office Word</Application>
  <DocSecurity>0</DocSecurity>
  <Lines>62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TERMINOS DE REFERENCIA</vt:lpstr>
      <vt:lpstr>TERMINOS DE REFERENCIA</vt:lpstr>
    </vt:vector>
  </TitlesOfParts>
  <Company>...</Company>
  <LinksUpToDate>false</LinksUpToDate>
  <CharactersWithSpaces>8889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TERMINOS DE REFERENCIA</dc:title>
  <dc:subject/>
  <dc:creator>DPE</dc:creator>
  <cp:keywords/>
  <cp:lastModifiedBy>Gloria Rivas</cp:lastModifiedBy>
  <cp:revision>3</cp:revision>
  <cp:lastPrinted>2025-11-24T18:22:00Z</cp:lastPrinted>
  <dcterms:created xsi:type="dcterms:W3CDTF">2025-12-10T13:20:00Z</dcterms:created>
  <dcterms:modified xsi:type="dcterms:W3CDTF">2025-12-10T13:20:00Z</dcterms:modified>
</cp:coreProperties>
</file>