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81D009" w14:textId="77777777" w:rsidR="00781E83" w:rsidRPr="00330667" w:rsidRDefault="00781E83" w:rsidP="007D620D">
      <w:pPr>
        <w:jc w:val="center"/>
        <w:rPr>
          <w:rFonts w:ascii="Garamond" w:hAnsi="Garamond" w:cs="Arial"/>
          <w:b/>
          <w:bCs/>
          <w:color w:val="060CF4"/>
          <w:sz w:val="24"/>
          <w:szCs w:val="24"/>
          <w14:textOutline w14:w="9525" w14:cap="rnd" w14:cmpd="sng" w14:algn="ctr">
            <w14:solidFill>
              <w14:srgbClr w14:val="060CF4"/>
            </w14:solidFill>
            <w14:prstDash w14:val="solid"/>
            <w14:bevel/>
          </w14:textOutline>
        </w:rPr>
      </w:pPr>
    </w:p>
    <w:p w14:paraId="1FC66179" w14:textId="2E93B09E" w:rsidR="007D620D" w:rsidRPr="00330667" w:rsidRDefault="006578A9" w:rsidP="007D620D">
      <w:pPr>
        <w:shd w:val="clear" w:color="auto" w:fill="2A7BC4"/>
        <w:jc w:val="center"/>
        <w:rPr>
          <w:rFonts w:ascii="Garamond" w:hAnsi="Garamond" w:cs="Arial"/>
          <w:b/>
          <w:bCs/>
          <w:color w:val="FFFFFF" w:themeColor="background1"/>
          <w:sz w:val="44"/>
          <w:szCs w:val="24"/>
        </w:rPr>
      </w:pPr>
      <w:r w:rsidRPr="00330667">
        <w:rPr>
          <w:rFonts w:ascii="Garamond" w:hAnsi="Garamond" w:cs="Arial"/>
          <w:b/>
          <w:bCs/>
          <w:color w:val="FFFFFF" w:themeColor="background1"/>
          <w:sz w:val="44"/>
          <w:szCs w:val="24"/>
        </w:rPr>
        <w:t>RELATORIO</w:t>
      </w:r>
      <w:r w:rsidR="007D620D" w:rsidRPr="00330667">
        <w:rPr>
          <w:rFonts w:ascii="Garamond" w:hAnsi="Garamond" w:cs="Arial"/>
          <w:b/>
          <w:bCs/>
          <w:color w:val="FFFFFF" w:themeColor="background1"/>
          <w:sz w:val="44"/>
          <w:szCs w:val="24"/>
        </w:rPr>
        <w:t xml:space="preserve"> DE IMPACTO AMBIENTAL</w:t>
      </w:r>
    </w:p>
    <w:p w14:paraId="0405EC89" w14:textId="77777777" w:rsidR="007D620D" w:rsidRPr="00330667" w:rsidRDefault="007D620D" w:rsidP="007D620D">
      <w:pPr>
        <w:spacing w:after="0"/>
        <w:ind w:left="964" w:right="960" w:hanging="6"/>
        <w:jc w:val="center"/>
        <w:rPr>
          <w:rFonts w:ascii="Garamond" w:hAnsi="Garamond" w:cs="Arial"/>
          <w:sz w:val="24"/>
          <w:szCs w:val="24"/>
        </w:rPr>
      </w:pPr>
      <w:r w:rsidRPr="00330667">
        <w:rPr>
          <w:rFonts w:ascii="Garamond" w:hAnsi="Garamond" w:cs="Arial"/>
          <w:sz w:val="24"/>
          <w:szCs w:val="24"/>
        </w:rPr>
        <w:t xml:space="preserve">Estudio de Impacto Ambiental – Preliminar </w:t>
      </w:r>
    </w:p>
    <w:p w14:paraId="724FF5D2" w14:textId="6A522D72" w:rsidR="007D620D" w:rsidRPr="00330667" w:rsidRDefault="007D620D" w:rsidP="007D620D">
      <w:pPr>
        <w:spacing w:after="0"/>
        <w:ind w:left="964" w:right="960" w:hanging="6"/>
        <w:jc w:val="center"/>
        <w:rPr>
          <w:rFonts w:ascii="Garamond" w:hAnsi="Garamond" w:cs="Arial"/>
          <w:sz w:val="24"/>
          <w:szCs w:val="24"/>
        </w:rPr>
      </w:pPr>
      <w:proofErr w:type="gramStart"/>
      <w:r w:rsidRPr="00330667">
        <w:rPr>
          <w:rFonts w:ascii="Garamond" w:hAnsi="Garamond" w:cs="Arial"/>
          <w:sz w:val="24"/>
          <w:szCs w:val="24"/>
        </w:rPr>
        <w:t>Ley Nº</w:t>
      </w:r>
      <w:proofErr w:type="gramEnd"/>
      <w:r w:rsidRPr="00330667">
        <w:rPr>
          <w:rFonts w:ascii="Garamond" w:hAnsi="Garamond" w:cs="Arial"/>
          <w:sz w:val="24"/>
          <w:szCs w:val="24"/>
        </w:rPr>
        <w:t xml:space="preserve"> 294/93 “</w:t>
      </w:r>
      <w:r w:rsidR="00781E83" w:rsidRPr="00330667">
        <w:rPr>
          <w:rFonts w:ascii="Garamond" w:hAnsi="Garamond" w:cs="Arial"/>
          <w:sz w:val="24"/>
          <w:szCs w:val="24"/>
        </w:rPr>
        <w:t>Evaluación de Impacto Ambiental</w:t>
      </w:r>
      <w:r w:rsidRPr="00330667">
        <w:rPr>
          <w:rFonts w:ascii="Garamond" w:hAnsi="Garamond" w:cs="Arial"/>
          <w:sz w:val="24"/>
          <w:szCs w:val="24"/>
        </w:rPr>
        <w:t xml:space="preserve">” </w:t>
      </w:r>
    </w:p>
    <w:p w14:paraId="00966005" w14:textId="77777777" w:rsidR="007D620D" w:rsidRPr="00330667" w:rsidRDefault="007D620D" w:rsidP="007D620D">
      <w:pPr>
        <w:spacing w:after="0"/>
        <w:ind w:left="964" w:right="960" w:hanging="6"/>
        <w:jc w:val="center"/>
        <w:rPr>
          <w:rFonts w:ascii="Garamond" w:hAnsi="Garamond" w:cs="Arial"/>
          <w:sz w:val="24"/>
          <w:szCs w:val="24"/>
        </w:rPr>
      </w:pPr>
      <w:r w:rsidRPr="00330667">
        <w:rPr>
          <w:rFonts w:ascii="Garamond" w:hAnsi="Garamond" w:cs="Arial"/>
          <w:sz w:val="24"/>
          <w:szCs w:val="24"/>
        </w:rPr>
        <w:t xml:space="preserve">Decreto Reglamentario Nº 453/13 </w:t>
      </w:r>
    </w:p>
    <w:p w14:paraId="6E3E2B4E" w14:textId="34862BB3" w:rsidR="007D620D" w:rsidRPr="00330667" w:rsidRDefault="007D620D" w:rsidP="007D620D">
      <w:pPr>
        <w:spacing w:after="0"/>
        <w:ind w:left="964" w:right="960" w:hanging="6"/>
        <w:jc w:val="center"/>
        <w:rPr>
          <w:rFonts w:ascii="Garamond" w:hAnsi="Garamond" w:cs="Arial"/>
          <w:sz w:val="24"/>
          <w:szCs w:val="24"/>
        </w:rPr>
      </w:pPr>
      <w:r w:rsidRPr="00330667">
        <w:rPr>
          <w:rFonts w:ascii="Garamond" w:hAnsi="Garamond" w:cs="Arial"/>
          <w:sz w:val="24"/>
          <w:szCs w:val="24"/>
        </w:rPr>
        <w:t>Decreto modificatorio y ampliatorio Nº 954/13</w:t>
      </w:r>
    </w:p>
    <w:p w14:paraId="1A4744E7" w14:textId="3B2B0159" w:rsidR="007D620D" w:rsidRPr="00330667" w:rsidRDefault="007D620D" w:rsidP="007D620D">
      <w:pPr>
        <w:spacing w:after="0"/>
        <w:ind w:left="964" w:right="960" w:hanging="6"/>
        <w:jc w:val="center"/>
        <w:rPr>
          <w:rFonts w:ascii="Garamond" w:hAnsi="Garamond" w:cs="Arial"/>
          <w:sz w:val="24"/>
          <w:szCs w:val="24"/>
        </w:rPr>
      </w:pPr>
    </w:p>
    <w:p w14:paraId="7BDF8C58" w14:textId="4A180414" w:rsidR="007D620D" w:rsidRPr="00330667" w:rsidRDefault="007D620D" w:rsidP="007D620D">
      <w:pPr>
        <w:spacing w:after="0"/>
        <w:ind w:left="964" w:right="960" w:hanging="6"/>
        <w:jc w:val="center"/>
        <w:rPr>
          <w:rFonts w:ascii="Garamond" w:hAnsi="Garamond" w:cs="Arial"/>
          <w:sz w:val="24"/>
          <w:szCs w:val="24"/>
        </w:rPr>
      </w:pPr>
    </w:p>
    <w:p w14:paraId="166153B4" w14:textId="77777777" w:rsidR="007D620D" w:rsidRPr="00330667" w:rsidRDefault="007D620D" w:rsidP="007D620D">
      <w:pPr>
        <w:spacing w:after="0"/>
        <w:ind w:left="964" w:right="960" w:hanging="6"/>
        <w:jc w:val="center"/>
        <w:rPr>
          <w:rFonts w:ascii="Garamond" w:hAnsi="Garamond" w:cs="Arial"/>
          <w:sz w:val="24"/>
          <w:szCs w:val="24"/>
        </w:rPr>
      </w:pPr>
    </w:p>
    <w:p w14:paraId="328AB74B" w14:textId="6BA7B4D7" w:rsidR="007D620D" w:rsidRPr="00330667" w:rsidRDefault="007D620D" w:rsidP="007D620D">
      <w:pPr>
        <w:spacing w:before="143"/>
        <w:ind w:left="964" w:right="960" w:hanging="6"/>
        <w:jc w:val="center"/>
        <w:rPr>
          <w:rFonts w:ascii="Garamond" w:hAnsi="Garamond" w:cs="Arial"/>
          <w:sz w:val="24"/>
          <w:szCs w:val="24"/>
        </w:rPr>
      </w:pPr>
      <w:r w:rsidRPr="00330667">
        <w:rPr>
          <w:rFonts w:ascii="Garamond" w:hAnsi="Garamond" w:cs="Arial"/>
          <w:sz w:val="24"/>
          <w:szCs w:val="24"/>
        </w:rPr>
        <w:t>Proyecto</w:t>
      </w:r>
    </w:p>
    <w:p w14:paraId="4DF26DFF" w14:textId="6998896B" w:rsidR="007D620D" w:rsidRPr="00330667" w:rsidRDefault="006836BB" w:rsidP="007D620D">
      <w:pPr>
        <w:spacing w:before="143"/>
        <w:ind w:left="964" w:right="960" w:hanging="6"/>
        <w:jc w:val="center"/>
        <w:rPr>
          <w:rFonts w:ascii="Garamond" w:hAnsi="Garamond" w:cs="Arial"/>
          <w:b/>
          <w:bCs/>
          <w:color w:val="215E99" w:themeColor="text2" w:themeTint="BF"/>
          <w:sz w:val="24"/>
          <w:szCs w:val="24"/>
        </w:rPr>
      </w:pPr>
      <w:r w:rsidRPr="00330667">
        <w:rPr>
          <w:rFonts w:ascii="Garamond" w:hAnsi="Garamond" w:cs="Arial"/>
          <w:b/>
          <w:bCs/>
          <w:color w:val="215E99" w:themeColor="text2" w:themeTint="BF"/>
          <w:sz w:val="24"/>
          <w:szCs w:val="24"/>
        </w:rPr>
        <w:t>PATIO DE RESGUARDO DE BUSES ELÉCTRICOS – UNA – SAN LORENZO</w:t>
      </w:r>
    </w:p>
    <w:p w14:paraId="53F28FF0" w14:textId="77777777" w:rsidR="006836BB" w:rsidRPr="00330667" w:rsidRDefault="006836BB" w:rsidP="007D620D">
      <w:pPr>
        <w:spacing w:before="143"/>
        <w:ind w:left="964" w:right="960" w:hanging="6"/>
        <w:jc w:val="center"/>
        <w:rPr>
          <w:rFonts w:ascii="Garamond" w:hAnsi="Garamond" w:cs="Arial"/>
          <w:b/>
          <w:bCs/>
          <w:color w:val="215E99" w:themeColor="text2" w:themeTint="BF"/>
          <w:sz w:val="24"/>
          <w:szCs w:val="24"/>
        </w:rPr>
      </w:pPr>
    </w:p>
    <w:p w14:paraId="0EA68F77" w14:textId="2C914CD5" w:rsidR="007D620D" w:rsidRPr="00330667" w:rsidRDefault="007D620D" w:rsidP="004A2ABA">
      <w:pPr>
        <w:spacing w:before="143"/>
        <w:ind w:left="964" w:right="960" w:hanging="6"/>
        <w:jc w:val="center"/>
        <w:rPr>
          <w:rFonts w:ascii="Garamond" w:hAnsi="Garamond" w:cs="Arial"/>
          <w:sz w:val="24"/>
          <w:szCs w:val="24"/>
        </w:rPr>
      </w:pPr>
      <w:r w:rsidRPr="00330667">
        <w:rPr>
          <w:rFonts w:ascii="Garamond" w:hAnsi="Garamond" w:cs="Arial"/>
          <w:sz w:val="24"/>
          <w:szCs w:val="24"/>
        </w:rPr>
        <w:t xml:space="preserve"> </w:t>
      </w:r>
      <w:r w:rsidR="004A2ABA" w:rsidRPr="00330667">
        <w:rPr>
          <w:rFonts w:ascii="Garamond" w:hAnsi="Garamond" w:cs="Arial"/>
          <w:sz w:val="24"/>
          <w:szCs w:val="24"/>
        </w:rPr>
        <w:t>Proponente</w:t>
      </w:r>
    </w:p>
    <w:p w14:paraId="70FBFC54" w14:textId="729F364D" w:rsidR="004A2ABA" w:rsidRPr="00330667" w:rsidRDefault="006836BB" w:rsidP="004A2ABA">
      <w:pPr>
        <w:spacing w:before="143"/>
        <w:ind w:left="964" w:right="960" w:hanging="6"/>
        <w:jc w:val="center"/>
        <w:rPr>
          <w:rFonts w:ascii="Garamond" w:hAnsi="Garamond" w:cs="Arial"/>
          <w:b/>
          <w:bCs/>
          <w:color w:val="215E99" w:themeColor="text2" w:themeTint="BF"/>
          <w:sz w:val="24"/>
          <w:szCs w:val="24"/>
        </w:rPr>
      </w:pPr>
      <w:bookmarkStart w:id="0" w:name="_Hlk212699342"/>
      <w:r w:rsidRPr="00330667">
        <w:rPr>
          <w:rFonts w:ascii="Garamond" w:hAnsi="Garamond" w:cs="Arial"/>
          <w:b/>
          <w:bCs/>
          <w:color w:val="215E99" w:themeColor="text2" w:themeTint="BF"/>
          <w:sz w:val="24"/>
          <w:szCs w:val="24"/>
        </w:rPr>
        <w:t>MINISTERIO DE OBRAS PÚBLICAS Y COMUNICACIONES</w:t>
      </w:r>
    </w:p>
    <w:bookmarkEnd w:id="0"/>
    <w:p w14:paraId="56B5C29F" w14:textId="15F84101" w:rsidR="004A2ABA" w:rsidRPr="00330667" w:rsidRDefault="004A2ABA" w:rsidP="00781E83">
      <w:pPr>
        <w:spacing w:before="143"/>
        <w:ind w:right="960"/>
        <w:rPr>
          <w:rFonts w:ascii="Garamond" w:hAnsi="Garamond" w:cs="Arial"/>
          <w:b/>
          <w:bCs/>
          <w:color w:val="2A7BC4"/>
          <w:sz w:val="24"/>
          <w:szCs w:val="24"/>
        </w:rPr>
      </w:pPr>
    </w:p>
    <w:p w14:paraId="6FE284C6" w14:textId="77777777" w:rsidR="004A2ABA" w:rsidRPr="00330667" w:rsidRDefault="004A2ABA" w:rsidP="004A2ABA">
      <w:pPr>
        <w:spacing w:before="143"/>
        <w:ind w:left="964" w:right="960" w:hanging="6"/>
        <w:jc w:val="center"/>
        <w:rPr>
          <w:rFonts w:ascii="Garamond" w:hAnsi="Garamond" w:cs="Arial"/>
          <w:b/>
          <w:bCs/>
          <w:color w:val="2A7BC4"/>
          <w:sz w:val="24"/>
          <w:szCs w:val="24"/>
        </w:rPr>
      </w:pPr>
    </w:p>
    <w:p w14:paraId="26DA8C31" w14:textId="28BB7A5F" w:rsidR="007D620D" w:rsidRPr="00330667" w:rsidRDefault="007D620D" w:rsidP="007D620D">
      <w:pPr>
        <w:spacing w:after="0"/>
        <w:ind w:left="708"/>
        <w:rPr>
          <w:rFonts w:ascii="Garamond" w:hAnsi="Garamond" w:cs="Arial"/>
          <w:sz w:val="24"/>
          <w:szCs w:val="24"/>
        </w:rPr>
      </w:pPr>
      <w:bookmarkStart w:id="1" w:name="_Hlk207600407"/>
      <w:r w:rsidRPr="00330667">
        <w:rPr>
          <w:rFonts w:ascii="Garamond" w:hAnsi="Garamond" w:cs="Arial"/>
          <w:b/>
          <w:bCs/>
          <w:color w:val="2A7BC4"/>
          <w:sz w:val="24"/>
          <w:szCs w:val="24"/>
        </w:rPr>
        <w:t>Fincas:</w:t>
      </w:r>
      <w:r w:rsidRPr="00330667">
        <w:rPr>
          <w:rFonts w:ascii="Garamond" w:hAnsi="Garamond" w:cs="Arial"/>
          <w:color w:val="2A7BC4"/>
          <w:sz w:val="24"/>
          <w:szCs w:val="24"/>
        </w:rPr>
        <w:t xml:space="preserve"> </w:t>
      </w:r>
      <w:r w:rsidR="006836BB" w:rsidRPr="00330667">
        <w:rPr>
          <w:rFonts w:ascii="Garamond" w:hAnsi="Garamond" w:cs="Arial"/>
          <w:sz w:val="24"/>
          <w:szCs w:val="24"/>
        </w:rPr>
        <w:t>809 - 811</w:t>
      </w:r>
    </w:p>
    <w:p w14:paraId="3E424EEF" w14:textId="577BFF4B" w:rsidR="007D620D" w:rsidRPr="00330667" w:rsidRDefault="007D620D" w:rsidP="007D620D">
      <w:pPr>
        <w:spacing w:after="0"/>
        <w:ind w:left="708"/>
        <w:rPr>
          <w:rFonts w:ascii="Garamond" w:hAnsi="Garamond" w:cs="Arial"/>
          <w:sz w:val="24"/>
          <w:szCs w:val="24"/>
        </w:rPr>
      </w:pPr>
      <w:r w:rsidRPr="00330667">
        <w:rPr>
          <w:rFonts w:ascii="Garamond" w:hAnsi="Garamond" w:cs="Arial"/>
          <w:b/>
          <w:bCs/>
          <w:color w:val="2A7BC4"/>
          <w:sz w:val="24"/>
          <w:szCs w:val="24"/>
        </w:rPr>
        <w:t>Distrito:</w:t>
      </w:r>
      <w:r w:rsidRPr="00330667">
        <w:rPr>
          <w:rFonts w:ascii="Garamond" w:hAnsi="Garamond" w:cs="Arial"/>
          <w:color w:val="2A7BC4"/>
          <w:sz w:val="24"/>
          <w:szCs w:val="24"/>
        </w:rPr>
        <w:t xml:space="preserve"> </w:t>
      </w:r>
      <w:r w:rsidR="006836BB" w:rsidRPr="00330667">
        <w:rPr>
          <w:rFonts w:ascii="Garamond" w:hAnsi="Garamond" w:cs="Arial"/>
          <w:sz w:val="24"/>
          <w:szCs w:val="24"/>
        </w:rPr>
        <w:t>San Lorenzo</w:t>
      </w:r>
    </w:p>
    <w:p w14:paraId="10DAFABF" w14:textId="34287C90" w:rsidR="007D620D" w:rsidRPr="00330667" w:rsidRDefault="007D620D" w:rsidP="007D620D">
      <w:pPr>
        <w:ind w:left="708"/>
        <w:rPr>
          <w:rFonts w:ascii="Garamond" w:hAnsi="Garamond" w:cs="Arial"/>
          <w:sz w:val="24"/>
          <w:szCs w:val="24"/>
        </w:rPr>
      </w:pPr>
      <w:r w:rsidRPr="00330667">
        <w:rPr>
          <w:rFonts w:ascii="Garamond" w:hAnsi="Garamond" w:cs="Arial"/>
          <w:b/>
          <w:bCs/>
          <w:color w:val="2A7BC4"/>
          <w:sz w:val="24"/>
          <w:szCs w:val="24"/>
        </w:rPr>
        <w:t>Departamento:</w:t>
      </w:r>
      <w:r w:rsidRPr="00330667">
        <w:rPr>
          <w:rFonts w:ascii="Garamond" w:hAnsi="Garamond" w:cs="Arial"/>
          <w:color w:val="2A7BC4"/>
          <w:sz w:val="24"/>
          <w:szCs w:val="24"/>
        </w:rPr>
        <w:t xml:space="preserve"> </w:t>
      </w:r>
      <w:r w:rsidR="006836BB" w:rsidRPr="00330667">
        <w:rPr>
          <w:rFonts w:ascii="Garamond" w:hAnsi="Garamond" w:cs="Arial"/>
          <w:sz w:val="24"/>
          <w:szCs w:val="24"/>
        </w:rPr>
        <w:t>Central</w:t>
      </w:r>
    </w:p>
    <w:bookmarkEnd w:id="1"/>
    <w:p w14:paraId="428A4EE7" w14:textId="5F5F4617" w:rsidR="007D620D" w:rsidRPr="00330667" w:rsidRDefault="007D620D" w:rsidP="007D620D">
      <w:pPr>
        <w:jc w:val="center"/>
        <w:rPr>
          <w:rFonts w:ascii="Garamond" w:hAnsi="Garamond" w:cs="Arial"/>
          <w:b/>
          <w:bCs/>
          <w:color w:val="060CF4"/>
          <w:sz w:val="24"/>
          <w:szCs w:val="24"/>
        </w:rPr>
      </w:pPr>
    </w:p>
    <w:p w14:paraId="51E8921D" w14:textId="07723903" w:rsidR="00781E83" w:rsidRPr="00330667" w:rsidRDefault="00781E83" w:rsidP="00781E83">
      <w:pPr>
        <w:spacing w:after="0"/>
        <w:ind w:left="708"/>
        <w:rPr>
          <w:rFonts w:ascii="Garamond" w:hAnsi="Garamond" w:cs="Arial"/>
          <w:b/>
          <w:bCs/>
          <w:color w:val="2A7BC4"/>
          <w:sz w:val="24"/>
          <w:szCs w:val="24"/>
        </w:rPr>
      </w:pPr>
      <w:r w:rsidRPr="00330667">
        <w:rPr>
          <w:rFonts w:ascii="Garamond" w:hAnsi="Garamond" w:cs="Arial"/>
          <w:b/>
          <w:bCs/>
          <w:color w:val="2A7BC4"/>
          <w:sz w:val="24"/>
          <w:szCs w:val="24"/>
        </w:rPr>
        <w:t>Consultor ambiental</w:t>
      </w:r>
    </w:p>
    <w:p w14:paraId="4401D845" w14:textId="77777777" w:rsidR="00781E83" w:rsidRPr="00330667" w:rsidRDefault="00781E83" w:rsidP="00781E83">
      <w:pPr>
        <w:spacing w:after="0"/>
        <w:ind w:left="708"/>
        <w:rPr>
          <w:rFonts w:ascii="Garamond" w:hAnsi="Garamond" w:cs="Arial"/>
          <w:b/>
          <w:bCs/>
          <w:color w:val="2A7BC4"/>
          <w:sz w:val="24"/>
          <w:szCs w:val="24"/>
        </w:rPr>
      </w:pPr>
    </w:p>
    <w:p w14:paraId="4C78CB88" w14:textId="761296BC" w:rsidR="00781E83" w:rsidRPr="00330667" w:rsidRDefault="006836BB" w:rsidP="00781E83">
      <w:pPr>
        <w:spacing w:after="0"/>
        <w:ind w:left="708"/>
        <w:rPr>
          <w:rFonts w:ascii="Garamond" w:hAnsi="Garamond" w:cs="Arial"/>
          <w:sz w:val="24"/>
          <w:szCs w:val="24"/>
        </w:rPr>
      </w:pPr>
      <w:bookmarkStart w:id="2" w:name="_Hlk212699390"/>
      <w:r w:rsidRPr="00330667">
        <w:rPr>
          <w:rFonts w:ascii="Garamond" w:hAnsi="Garamond" w:cs="Arial"/>
          <w:sz w:val="24"/>
          <w:szCs w:val="24"/>
        </w:rPr>
        <w:t>Ing. Laura Leiva CTCA N° I-1493</w:t>
      </w:r>
    </w:p>
    <w:p w14:paraId="712D8965" w14:textId="3AEDA3E0" w:rsidR="00781E83" w:rsidRPr="00330667" w:rsidRDefault="006578A9" w:rsidP="00781E83">
      <w:pPr>
        <w:spacing w:after="0"/>
        <w:ind w:left="708"/>
        <w:rPr>
          <w:rFonts w:ascii="Garamond" w:hAnsi="Garamond" w:cs="Arial"/>
          <w:sz w:val="24"/>
          <w:szCs w:val="24"/>
          <w:lang w:val="en-US"/>
        </w:rPr>
      </w:pPr>
      <w:r w:rsidRPr="00330667">
        <w:rPr>
          <w:rFonts w:ascii="Garamond" w:hAnsi="Garamond" w:cs="Arial"/>
          <w:sz w:val="24"/>
          <w:szCs w:val="24"/>
          <w:lang w:val="en-US"/>
        </w:rPr>
        <w:t xml:space="preserve">Ing. </w:t>
      </w:r>
      <w:proofErr w:type="spellStart"/>
      <w:r w:rsidR="00781E83" w:rsidRPr="00330667">
        <w:rPr>
          <w:rFonts w:ascii="Garamond" w:hAnsi="Garamond" w:cs="Arial"/>
          <w:sz w:val="24"/>
          <w:szCs w:val="24"/>
          <w:lang w:val="en-US"/>
        </w:rPr>
        <w:t>Grisel</w:t>
      </w:r>
      <w:proofErr w:type="spellEnd"/>
      <w:r w:rsidR="00781E83" w:rsidRPr="00330667">
        <w:rPr>
          <w:rFonts w:ascii="Garamond" w:hAnsi="Garamond" w:cs="Arial"/>
          <w:sz w:val="24"/>
          <w:szCs w:val="24"/>
          <w:lang w:val="en-US"/>
        </w:rPr>
        <w:t xml:space="preserve"> Torres CTCA N° I-1653</w:t>
      </w:r>
    </w:p>
    <w:bookmarkEnd w:id="2"/>
    <w:p w14:paraId="6510D5D7" w14:textId="77777777" w:rsidR="00781E83" w:rsidRPr="00330667" w:rsidRDefault="00781E83" w:rsidP="007D620D">
      <w:pPr>
        <w:jc w:val="center"/>
        <w:rPr>
          <w:rFonts w:ascii="Garamond" w:hAnsi="Garamond" w:cs="Arial"/>
          <w:b/>
          <w:bCs/>
          <w:color w:val="060CF4"/>
          <w:sz w:val="24"/>
          <w:szCs w:val="24"/>
          <w:lang w:val="en-US"/>
        </w:rPr>
      </w:pPr>
    </w:p>
    <w:p w14:paraId="21849C63" w14:textId="77777777" w:rsidR="00781E83" w:rsidRPr="00330667" w:rsidRDefault="00781E83" w:rsidP="007D620D">
      <w:pPr>
        <w:tabs>
          <w:tab w:val="left" w:pos="9615"/>
        </w:tabs>
        <w:rPr>
          <w:rFonts w:ascii="Garamond" w:hAnsi="Garamond" w:cs="Arial"/>
          <w:color w:val="000000" w:themeColor="text1"/>
          <w:sz w:val="24"/>
          <w:szCs w:val="24"/>
          <w:lang w:val="en-US"/>
        </w:rPr>
      </w:pPr>
    </w:p>
    <w:p w14:paraId="4F01C956" w14:textId="77704E50" w:rsidR="007D620D" w:rsidRPr="00330667" w:rsidRDefault="007D620D" w:rsidP="007D620D">
      <w:pPr>
        <w:tabs>
          <w:tab w:val="left" w:pos="9615"/>
        </w:tabs>
        <w:rPr>
          <w:rFonts w:ascii="Garamond" w:hAnsi="Garamond" w:cs="Arial"/>
          <w:color w:val="000000" w:themeColor="text1"/>
          <w:sz w:val="24"/>
          <w:szCs w:val="24"/>
          <w:lang w:val="en-US"/>
        </w:rPr>
      </w:pPr>
      <w:r w:rsidRPr="00330667">
        <w:rPr>
          <w:rFonts w:ascii="Garamond" w:hAnsi="Garamond" w:cs="Arial"/>
          <w:color w:val="000000" w:themeColor="text1"/>
          <w:sz w:val="24"/>
          <w:szCs w:val="24"/>
          <w:lang w:val="en-US"/>
        </w:rPr>
        <w:tab/>
      </w:r>
    </w:p>
    <w:p w14:paraId="1295C4C8" w14:textId="062E6660" w:rsidR="007D620D" w:rsidRPr="00330667" w:rsidRDefault="006836BB" w:rsidP="00781E83">
      <w:pPr>
        <w:ind w:left="708"/>
        <w:jc w:val="center"/>
        <w:rPr>
          <w:rFonts w:ascii="Garamond" w:hAnsi="Garamond" w:cs="Arial"/>
          <w:b/>
          <w:sz w:val="28"/>
          <w:szCs w:val="24"/>
        </w:rPr>
      </w:pPr>
      <w:r w:rsidRPr="00330667">
        <w:rPr>
          <w:rFonts w:ascii="Garamond" w:hAnsi="Garamond" w:cs="Arial"/>
          <w:b/>
          <w:sz w:val="28"/>
          <w:szCs w:val="24"/>
        </w:rPr>
        <w:t>Octubre</w:t>
      </w:r>
      <w:r w:rsidR="00781E83" w:rsidRPr="00330667">
        <w:rPr>
          <w:rFonts w:ascii="Garamond" w:hAnsi="Garamond" w:cs="Arial"/>
          <w:b/>
          <w:sz w:val="28"/>
          <w:szCs w:val="24"/>
        </w:rPr>
        <w:t xml:space="preserve"> 2025</w:t>
      </w:r>
    </w:p>
    <w:p w14:paraId="4CC09343" w14:textId="3D1A2F5E" w:rsidR="000C3561" w:rsidRPr="00330667" w:rsidRDefault="000C3561" w:rsidP="000C3561">
      <w:pPr>
        <w:rPr>
          <w:rFonts w:ascii="Garamond" w:hAnsi="Garamond" w:cs="Arial"/>
          <w:sz w:val="24"/>
          <w:szCs w:val="24"/>
        </w:rPr>
      </w:pPr>
    </w:p>
    <w:p w14:paraId="3097EF5C" w14:textId="4FC65777" w:rsidR="006836BB" w:rsidRPr="00330667" w:rsidRDefault="006836BB" w:rsidP="000C3561">
      <w:pPr>
        <w:rPr>
          <w:rFonts w:ascii="Garamond" w:hAnsi="Garamond" w:cs="Arial"/>
          <w:sz w:val="24"/>
          <w:szCs w:val="24"/>
        </w:rPr>
      </w:pPr>
    </w:p>
    <w:p w14:paraId="52C17774" w14:textId="7531FA4A" w:rsidR="000056DE" w:rsidRPr="00330667" w:rsidRDefault="000056DE" w:rsidP="00AB5BEC">
      <w:pPr>
        <w:jc w:val="center"/>
        <w:rPr>
          <w:rFonts w:ascii="Garamond" w:hAnsi="Garamond" w:cs="Arial"/>
          <w:b/>
          <w:bCs/>
          <w:sz w:val="24"/>
          <w:szCs w:val="24"/>
        </w:rPr>
      </w:pPr>
      <w:r w:rsidRPr="00330667">
        <w:rPr>
          <w:rFonts w:ascii="Garamond" w:hAnsi="Garamond" w:cs="Arial"/>
          <w:b/>
          <w:bCs/>
          <w:sz w:val="24"/>
          <w:szCs w:val="24"/>
        </w:rPr>
        <w:lastRenderedPageBreak/>
        <w:t>INDICE</w:t>
      </w:r>
    </w:p>
    <w:sdt>
      <w:sdtPr>
        <w:rPr>
          <w:rFonts w:ascii="Garamond" w:eastAsiaTheme="minorHAnsi" w:hAnsi="Garamond" w:cstheme="minorBidi"/>
          <w:color w:val="auto"/>
          <w:kern w:val="2"/>
          <w:sz w:val="24"/>
          <w:szCs w:val="24"/>
          <w:lang w:val="es-ES"/>
          <w14:ligatures w14:val="standardContextual"/>
        </w:rPr>
        <w:id w:val="2081949454"/>
        <w:docPartObj>
          <w:docPartGallery w:val="Table of Contents"/>
          <w:docPartUnique/>
        </w:docPartObj>
      </w:sdtPr>
      <w:sdtEndPr>
        <w:rPr>
          <w:b/>
          <w:bCs/>
        </w:rPr>
      </w:sdtEndPr>
      <w:sdtContent>
        <w:p w14:paraId="15D32872" w14:textId="2F577E27" w:rsidR="000056DE" w:rsidRPr="00330667" w:rsidRDefault="000056DE">
          <w:pPr>
            <w:pStyle w:val="TtuloTDC"/>
            <w:rPr>
              <w:rFonts w:ascii="Garamond" w:hAnsi="Garamond"/>
              <w:sz w:val="24"/>
              <w:szCs w:val="24"/>
            </w:rPr>
          </w:pPr>
        </w:p>
        <w:bookmarkStart w:id="3" w:name="_GoBack"/>
        <w:bookmarkEnd w:id="3"/>
        <w:p w14:paraId="7B143736" w14:textId="0EE93FFE" w:rsidR="005004AF" w:rsidRDefault="000056DE">
          <w:pPr>
            <w:pStyle w:val="TDC1"/>
            <w:tabs>
              <w:tab w:val="left" w:pos="440"/>
              <w:tab w:val="right" w:leader="dot" w:pos="8494"/>
            </w:tabs>
            <w:rPr>
              <w:rFonts w:eastAsiaTheme="minorEastAsia"/>
              <w:noProof/>
              <w:kern w:val="0"/>
              <w:lang w:eastAsia="es-PY"/>
              <w14:ligatures w14:val="none"/>
            </w:rPr>
          </w:pPr>
          <w:r w:rsidRPr="00330667">
            <w:rPr>
              <w:rFonts w:ascii="Garamond" w:hAnsi="Garamond"/>
              <w:sz w:val="24"/>
              <w:szCs w:val="24"/>
            </w:rPr>
            <w:fldChar w:fldCharType="begin"/>
          </w:r>
          <w:r w:rsidRPr="00330667">
            <w:rPr>
              <w:rFonts w:ascii="Garamond" w:hAnsi="Garamond"/>
              <w:sz w:val="24"/>
              <w:szCs w:val="24"/>
            </w:rPr>
            <w:instrText xml:space="preserve"> TOC \o "1-3" \h \z \u </w:instrText>
          </w:r>
          <w:r w:rsidRPr="00330667">
            <w:rPr>
              <w:rFonts w:ascii="Garamond" w:hAnsi="Garamond"/>
              <w:sz w:val="24"/>
              <w:szCs w:val="24"/>
            </w:rPr>
            <w:fldChar w:fldCharType="separate"/>
          </w:r>
          <w:hyperlink w:anchor="_Toc213051692" w:history="1">
            <w:r w:rsidR="005004AF" w:rsidRPr="00891EB5">
              <w:rPr>
                <w:rStyle w:val="Hipervnculo"/>
                <w:rFonts w:ascii="Garamond" w:hAnsi="Garamond" w:cs="Arial"/>
                <w:b/>
                <w:bCs/>
                <w:noProof/>
              </w:rPr>
              <w:t>1.</w:t>
            </w:r>
            <w:r w:rsidR="005004AF">
              <w:rPr>
                <w:rFonts w:eastAsiaTheme="minorEastAsia"/>
                <w:noProof/>
                <w:kern w:val="0"/>
                <w:lang w:eastAsia="es-PY"/>
                <w14:ligatures w14:val="none"/>
              </w:rPr>
              <w:tab/>
            </w:r>
            <w:r w:rsidR="005004AF" w:rsidRPr="00891EB5">
              <w:rPr>
                <w:rStyle w:val="Hipervnculo"/>
                <w:rFonts w:ascii="Garamond" w:hAnsi="Garamond" w:cs="Arial"/>
                <w:b/>
                <w:bCs/>
                <w:noProof/>
              </w:rPr>
              <w:t>ANTECEDENTES</w:t>
            </w:r>
            <w:r w:rsidR="005004AF">
              <w:rPr>
                <w:noProof/>
                <w:webHidden/>
              </w:rPr>
              <w:tab/>
            </w:r>
            <w:r w:rsidR="005004AF">
              <w:rPr>
                <w:noProof/>
                <w:webHidden/>
              </w:rPr>
              <w:fldChar w:fldCharType="begin"/>
            </w:r>
            <w:r w:rsidR="005004AF">
              <w:rPr>
                <w:noProof/>
                <w:webHidden/>
              </w:rPr>
              <w:instrText xml:space="preserve"> PAGEREF _Toc213051692 \h </w:instrText>
            </w:r>
            <w:r w:rsidR="005004AF">
              <w:rPr>
                <w:noProof/>
                <w:webHidden/>
              </w:rPr>
            </w:r>
            <w:r w:rsidR="005004AF">
              <w:rPr>
                <w:noProof/>
                <w:webHidden/>
              </w:rPr>
              <w:fldChar w:fldCharType="separate"/>
            </w:r>
            <w:r w:rsidR="005004AF">
              <w:rPr>
                <w:noProof/>
                <w:webHidden/>
              </w:rPr>
              <w:t>3</w:t>
            </w:r>
            <w:r w:rsidR="005004AF">
              <w:rPr>
                <w:noProof/>
                <w:webHidden/>
              </w:rPr>
              <w:fldChar w:fldCharType="end"/>
            </w:r>
          </w:hyperlink>
        </w:p>
        <w:p w14:paraId="51970E66" w14:textId="281E5778" w:rsidR="005004AF" w:rsidRDefault="005004AF">
          <w:pPr>
            <w:pStyle w:val="TDC1"/>
            <w:tabs>
              <w:tab w:val="left" w:pos="440"/>
              <w:tab w:val="right" w:leader="dot" w:pos="8494"/>
            </w:tabs>
            <w:rPr>
              <w:rFonts w:eastAsiaTheme="minorEastAsia"/>
              <w:noProof/>
              <w:kern w:val="0"/>
              <w:lang w:eastAsia="es-PY"/>
              <w14:ligatures w14:val="none"/>
            </w:rPr>
          </w:pPr>
          <w:hyperlink w:anchor="_Toc213051693" w:history="1">
            <w:r w:rsidRPr="00891EB5">
              <w:rPr>
                <w:rStyle w:val="Hipervnculo"/>
                <w:rFonts w:ascii="Garamond" w:hAnsi="Garamond" w:cs="Arial"/>
                <w:b/>
                <w:bCs/>
                <w:noProof/>
              </w:rPr>
              <w:t>2.</w:t>
            </w:r>
            <w:r>
              <w:rPr>
                <w:rFonts w:eastAsiaTheme="minorEastAsia"/>
                <w:noProof/>
                <w:kern w:val="0"/>
                <w:lang w:eastAsia="es-PY"/>
                <w14:ligatures w14:val="none"/>
              </w:rPr>
              <w:tab/>
            </w:r>
            <w:r w:rsidRPr="00891EB5">
              <w:rPr>
                <w:rStyle w:val="Hipervnculo"/>
                <w:rFonts w:ascii="Garamond" w:hAnsi="Garamond" w:cs="Arial"/>
                <w:b/>
                <w:bCs/>
                <w:noProof/>
              </w:rPr>
              <w:t>INTRODUCCIÓN</w:t>
            </w:r>
            <w:r>
              <w:rPr>
                <w:noProof/>
                <w:webHidden/>
              </w:rPr>
              <w:tab/>
            </w:r>
            <w:r>
              <w:rPr>
                <w:noProof/>
                <w:webHidden/>
              </w:rPr>
              <w:fldChar w:fldCharType="begin"/>
            </w:r>
            <w:r>
              <w:rPr>
                <w:noProof/>
                <w:webHidden/>
              </w:rPr>
              <w:instrText xml:space="preserve"> PAGEREF _Toc213051693 \h </w:instrText>
            </w:r>
            <w:r>
              <w:rPr>
                <w:noProof/>
                <w:webHidden/>
              </w:rPr>
            </w:r>
            <w:r>
              <w:rPr>
                <w:noProof/>
                <w:webHidden/>
              </w:rPr>
              <w:fldChar w:fldCharType="separate"/>
            </w:r>
            <w:r>
              <w:rPr>
                <w:noProof/>
                <w:webHidden/>
              </w:rPr>
              <w:t>3</w:t>
            </w:r>
            <w:r>
              <w:rPr>
                <w:noProof/>
                <w:webHidden/>
              </w:rPr>
              <w:fldChar w:fldCharType="end"/>
            </w:r>
          </w:hyperlink>
        </w:p>
        <w:p w14:paraId="2B103B98" w14:textId="20EBBD98" w:rsidR="005004AF" w:rsidRDefault="005004AF">
          <w:pPr>
            <w:pStyle w:val="TDC1"/>
            <w:tabs>
              <w:tab w:val="left" w:pos="440"/>
              <w:tab w:val="right" w:leader="dot" w:pos="8494"/>
            </w:tabs>
            <w:rPr>
              <w:rFonts w:eastAsiaTheme="minorEastAsia"/>
              <w:noProof/>
              <w:kern w:val="0"/>
              <w:lang w:eastAsia="es-PY"/>
              <w14:ligatures w14:val="none"/>
            </w:rPr>
          </w:pPr>
          <w:hyperlink w:anchor="_Toc213051694" w:history="1">
            <w:r w:rsidRPr="00891EB5">
              <w:rPr>
                <w:rStyle w:val="Hipervnculo"/>
                <w:rFonts w:ascii="Garamond" w:hAnsi="Garamond" w:cs="Arial"/>
                <w:b/>
                <w:bCs/>
                <w:noProof/>
              </w:rPr>
              <w:t>3.</w:t>
            </w:r>
            <w:r>
              <w:rPr>
                <w:rFonts w:eastAsiaTheme="minorEastAsia"/>
                <w:noProof/>
                <w:kern w:val="0"/>
                <w:lang w:eastAsia="es-PY"/>
                <w14:ligatures w14:val="none"/>
              </w:rPr>
              <w:tab/>
            </w:r>
            <w:r w:rsidRPr="00891EB5">
              <w:rPr>
                <w:rStyle w:val="Hipervnculo"/>
                <w:rFonts w:ascii="Garamond" w:hAnsi="Garamond" w:cs="Arial"/>
                <w:b/>
                <w:bCs/>
                <w:noProof/>
              </w:rPr>
              <w:t>DATOS DEL PROYECTO</w:t>
            </w:r>
            <w:r>
              <w:rPr>
                <w:noProof/>
                <w:webHidden/>
              </w:rPr>
              <w:tab/>
            </w:r>
            <w:r>
              <w:rPr>
                <w:noProof/>
                <w:webHidden/>
              </w:rPr>
              <w:fldChar w:fldCharType="begin"/>
            </w:r>
            <w:r>
              <w:rPr>
                <w:noProof/>
                <w:webHidden/>
              </w:rPr>
              <w:instrText xml:space="preserve"> PAGEREF _Toc213051694 \h </w:instrText>
            </w:r>
            <w:r>
              <w:rPr>
                <w:noProof/>
                <w:webHidden/>
              </w:rPr>
            </w:r>
            <w:r>
              <w:rPr>
                <w:noProof/>
                <w:webHidden/>
              </w:rPr>
              <w:fldChar w:fldCharType="separate"/>
            </w:r>
            <w:r>
              <w:rPr>
                <w:noProof/>
                <w:webHidden/>
              </w:rPr>
              <w:t>4</w:t>
            </w:r>
            <w:r>
              <w:rPr>
                <w:noProof/>
                <w:webHidden/>
              </w:rPr>
              <w:fldChar w:fldCharType="end"/>
            </w:r>
          </w:hyperlink>
        </w:p>
        <w:p w14:paraId="28CAF636" w14:textId="49FC5A0E" w:rsidR="005004AF" w:rsidRDefault="005004AF">
          <w:pPr>
            <w:pStyle w:val="TDC1"/>
            <w:tabs>
              <w:tab w:val="left" w:pos="440"/>
              <w:tab w:val="right" w:leader="dot" w:pos="8494"/>
            </w:tabs>
            <w:rPr>
              <w:rFonts w:eastAsiaTheme="minorEastAsia"/>
              <w:noProof/>
              <w:kern w:val="0"/>
              <w:lang w:eastAsia="es-PY"/>
              <w14:ligatures w14:val="none"/>
            </w:rPr>
          </w:pPr>
          <w:hyperlink w:anchor="_Toc213051695" w:history="1">
            <w:r w:rsidRPr="00891EB5">
              <w:rPr>
                <w:rStyle w:val="Hipervnculo"/>
                <w:rFonts w:ascii="Garamond" w:hAnsi="Garamond" w:cs="Arial"/>
                <w:b/>
                <w:bCs/>
                <w:noProof/>
              </w:rPr>
              <w:t>4.</w:t>
            </w:r>
            <w:r>
              <w:rPr>
                <w:rFonts w:eastAsiaTheme="minorEastAsia"/>
                <w:noProof/>
                <w:kern w:val="0"/>
                <w:lang w:eastAsia="es-PY"/>
                <w14:ligatures w14:val="none"/>
              </w:rPr>
              <w:tab/>
            </w:r>
            <w:r w:rsidRPr="00891EB5">
              <w:rPr>
                <w:rStyle w:val="Hipervnculo"/>
                <w:rFonts w:ascii="Garamond" w:hAnsi="Garamond" w:cs="Arial"/>
                <w:b/>
                <w:bCs/>
                <w:noProof/>
              </w:rPr>
              <w:t>OBJETIVOS DEL PROYECTO</w:t>
            </w:r>
            <w:r>
              <w:rPr>
                <w:noProof/>
                <w:webHidden/>
              </w:rPr>
              <w:tab/>
            </w:r>
            <w:r>
              <w:rPr>
                <w:noProof/>
                <w:webHidden/>
              </w:rPr>
              <w:fldChar w:fldCharType="begin"/>
            </w:r>
            <w:r>
              <w:rPr>
                <w:noProof/>
                <w:webHidden/>
              </w:rPr>
              <w:instrText xml:space="preserve"> PAGEREF _Toc213051695 \h </w:instrText>
            </w:r>
            <w:r>
              <w:rPr>
                <w:noProof/>
                <w:webHidden/>
              </w:rPr>
            </w:r>
            <w:r>
              <w:rPr>
                <w:noProof/>
                <w:webHidden/>
              </w:rPr>
              <w:fldChar w:fldCharType="separate"/>
            </w:r>
            <w:r>
              <w:rPr>
                <w:noProof/>
                <w:webHidden/>
              </w:rPr>
              <w:t>6</w:t>
            </w:r>
            <w:r>
              <w:rPr>
                <w:noProof/>
                <w:webHidden/>
              </w:rPr>
              <w:fldChar w:fldCharType="end"/>
            </w:r>
          </w:hyperlink>
        </w:p>
        <w:p w14:paraId="0D542DBE" w14:textId="7DE6B588" w:rsidR="005004AF" w:rsidRDefault="005004AF">
          <w:pPr>
            <w:pStyle w:val="TDC1"/>
            <w:tabs>
              <w:tab w:val="left" w:pos="440"/>
              <w:tab w:val="right" w:leader="dot" w:pos="8494"/>
            </w:tabs>
            <w:rPr>
              <w:rFonts w:eastAsiaTheme="minorEastAsia"/>
              <w:noProof/>
              <w:kern w:val="0"/>
              <w:lang w:eastAsia="es-PY"/>
              <w14:ligatures w14:val="none"/>
            </w:rPr>
          </w:pPr>
          <w:hyperlink w:anchor="_Toc213051696" w:history="1">
            <w:r w:rsidRPr="00891EB5">
              <w:rPr>
                <w:rStyle w:val="Hipervnculo"/>
                <w:rFonts w:ascii="Garamond" w:hAnsi="Garamond" w:cs="Arial"/>
                <w:b/>
                <w:bCs/>
                <w:noProof/>
              </w:rPr>
              <w:t>5.</w:t>
            </w:r>
            <w:r>
              <w:rPr>
                <w:rFonts w:eastAsiaTheme="minorEastAsia"/>
                <w:noProof/>
                <w:kern w:val="0"/>
                <w:lang w:eastAsia="es-PY"/>
                <w14:ligatures w14:val="none"/>
              </w:rPr>
              <w:tab/>
            </w:r>
            <w:r w:rsidRPr="00891EB5">
              <w:rPr>
                <w:rStyle w:val="Hipervnculo"/>
                <w:rFonts w:ascii="Garamond" w:hAnsi="Garamond" w:cs="Arial"/>
                <w:b/>
                <w:bCs/>
                <w:noProof/>
              </w:rPr>
              <w:t>ÁREA DE ESTUDIO</w:t>
            </w:r>
            <w:r>
              <w:rPr>
                <w:noProof/>
                <w:webHidden/>
              </w:rPr>
              <w:tab/>
            </w:r>
            <w:r>
              <w:rPr>
                <w:noProof/>
                <w:webHidden/>
              </w:rPr>
              <w:fldChar w:fldCharType="begin"/>
            </w:r>
            <w:r>
              <w:rPr>
                <w:noProof/>
                <w:webHidden/>
              </w:rPr>
              <w:instrText xml:space="preserve"> PAGEREF _Toc213051696 \h </w:instrText>
            </w:r>
            <w:r>
              <w:rPr>
                <w:noProof/>
                <w:webHidden/>
              </w:rPr>
            </w:r>
            <w:r>
              <w:rPr>
                <w:noProof/>
                <w:webHidden/>
              </w:rPr>
              <w:fldChar w:fldCharType="separate"/>
            </w:r>
            <w:r>
              <w:rPr>
                <w:noProof/>
                <w:webHidden/>
              </w:rPr>
              <w:t>6</w:t>
            </w:r>
            <w:r>
              <w:rPr>
                <w:noProof/>
                <w:webHidden/>
              </w:rPr>
              <w:fldChar w:fldCharType="end"/>
            </w:r>
          </w:hyperlink>
        </w:p>
        <w:p w14:paraId="716B875F" w14:textId="3363981F" w:rsidR="005004AF" w:rsidRDefault="005004AF">
          <w:pPr>
            <w:pStyle w:val="TDC1"/>
            <w:tabs>
              <w:tab w:val="left" w:pos="440"/>
              <w:tab w:val="right" w:leader="dot" w:pos="8494"/>
            </w:tabs>
            <w:rPr>
              <w:rFonts w:eastAsiaTheme="minorEastAsia"/>
              <w:noProof/>
              <w:kern w:val="0"/>
              <w:lang w:eastAsia="es-PY"/>
              <w14:ligatures w14:val="none"/>
            </w:rPr>
          </w:pPr>
          <w:hyperlink w:anchor="_Toc213051697" w:history="1">
            <w:r w:rsidRPr="00891EB5">
              <w:rPr>
                <w:rStyle w:val="Hipervnculo"/>
                <w:rFonts w:ascii="Garamond" w:hAnsi="Garamond" w:cs="Arial"/>
                <w:b/>
                <w:bCs/>
                <w:noProof/>
              </w:rPr>
              <w:t>6.</w:t>
            </w:r>
            <w:r>
              <w:rPr>
                <w:rFonts w:eastAsiaTheme="minorEastAsia"/>
                <w:noProof/>
                <w:kern w:val="0"/>
                <w:lang w:eastAsia="es-PY"/>
                <w14:ligatures w14:val="none"/>
              </w:rPr>
              <w:tab/>
            </w:r>
            <w:r w:rsidRPr="00891EB5">
              <w:rPr>
                <w:rStyle w:val="Hipervnculo"/>
                <w:rFonts w:ascii="Garamond" w:hAnsi="Garamond" w:cs="Arial"/>
                <w:b/>
                <w:bCs/>
                <w:noProof/>
              </w:rPr>
              <w:t>ALCANCE DE LA OBRA</w:t>
            </w:r>
            <w:r>
              <w:rPr>
                <w:noProof/>
                <w:webHidden/>
              </w:rPr>
              <w:tab/>
            </w:r>
            <w:r>
              <w:rPr>
                <w:noProof/>
                <w:webHidden/>
              </w:rPr>
              <w:fldChar w:fldCharType="begin"/>
            </w:r>
            <w:r>
              <w:rPr>
                <w:noProof/>
                <w:webHidden/>
              </w:rPr>
              <w:instrText xml:space="preserve"> PAGEREF _Toc213051697 \h </w:instrText>
            </w:r>
            <w:r>
              <w:rPr>
                <w:noProof/>
                <w:webHidden/>
              </w:rPr>
            </w:r>
            <w:r>
              <w:rPr>
                <w:noProof/>
                <w:webHidden/>
              </w:rPr>
              <w:fldChar w:fldCharType="separate"/>
            </w:r>
            <w:r>
              <w:rPr>
                <w:noProof/>
                <w:webHidden/>
              </w:rPr>
              <w:t>8</w:t>
            </w:r>
            <w:r>
              <w:rPr>
                <w:noProof/>
                <w:webHidden/>
              </w:rPr>
              <w:fldChar w:fldCharType="end"/>
            </w:r>
          </w:hyperlink>
        </w:p>
        <w:p w14:paraId="45352DF0" w14:textId="051F38B4" w:rsidR="005004AF" w:rsidRDefault="005004AF">
          <w:pPr>
            <w:pStyle w:val="TDC1"/>
            <w:tabs>
              <w:tab w:val="left" w:pos="440"/>
              <w:tab w:val="right" w:leader="dot" w:pos="8494"/>
            </w:tabs>
            <w:rPr>
              <w:rFonts w:eastAsiaTheme="minorEastAsia"/>
              <w:noProof/>
              <w:kern w:val="0"/>
              <w:lang w:eastAsia="es-PY"/>
              <w14:ligatures w14:val="none"/>
            </w:rPr>
          </w:pPr>
          <w:hyperlink w:anchor="_Toc213051698" w:history="1">
            <w:r w:rsidRPr="00891EB5">
              <w:rPr>
                <w:rStyle w:val="Hipervnculo"/>
                <w:rFonts w:ascii="Garamond" w:hAnsi="Garamond" w:cs="Arial"/>
                <w:b/>
                <w:bCs/>
                <w:noProof/>
              </w:rPr>
              <w:t>7.</w:t>
            </w:r>
            <w:r>
              <w:rPr>
                <w:rFonts w:eastAsiaTheme="minorEastAsia"/>
                <w:noProof/>
                <w:kern w:val="0"/>
                <w:lang w:eastAsia="es-PY"/>
                <w14:ligatures w14:val="none"/>
              </w:rPr>
              <w:tab/>
            </w:r>
            <w:r w:rsidRPr="00891EB5">
              <w:rPr>
                <w:rStyle w:val="Hipervnculo"/>
                <w:rFonts w:ascii="Garamond" w:hAnsi="Garamond" w:cs="Arial"/>
                <w:b/>
                <w:bCs/>
                <w:noProof/>
              </w:rPr>
              <w:t>CONSIDERACIONES LEGISLATIVAS Y NORMATIVAS</w:t>
            </w:r>
            <w:r>
              <w:rPr>
                <w:noProof/>
                <w:webHidden/>
              </w:rPr>
              <w:tab/>
            </w:r>
            <w:r>
              <w:rPr>
                <w:noProof/>
                <w:webHidden/>
              </w:rPr>
              <w:fldChar w:fldCharType="begin"/>
            </w:r>
            <w:r>
              <w:rPr>
                <w:noProof/>
                <w:webHidden/>
              </w:rPr>
              <w:instrText xml:space="preserve"> PAGEREF _Toc213051698 \h </w:instrText>
            </w:r>
            <w:r>
              <w:rPr>
                <w:noProof/>
                <w:webHidden/>
              </w:rPr>
            </w:r>
            <w:r>
              <w:rPr>
                <w:noProof/>
                <w:webHidden/>
              </w:rPr>
              <w:fldChar w:fldCharType="separate"/>
            </w:r>
            <w:r>
              <w:rPr>
                <w:noProof/>
                <w:webHidden/>
              </w:rPr>
              <w:t>15</w:t>
            </w:r>
            <w:r>
              <w:rPr>
                <w:noProof/>
                <w:webHidden/>
              </w:rPr>
              <w:fldChar w:fldCharType="end"/>
            </w:r>
          </w:hyperlink>
        </w:p>
        <w:p w14:paraId="243035B8" w14:textId="3969347D" w:rsidR="005004AF" w:rsidRDefault="005004AF">
          <w:pPr>
            <w:pStyle w:val="TDC1"/>
            <w:tabs>
              <w:tab w:val="left" w:pos="440"/>
              <w:tab w:val="right" w:leader="dot" w:pos="8494"/>
            </w:tabs>
            <w:rPr>
              <w:rFonts w:eastAsiaTheme="minorEastAsia"/>
              <w:noProof/>
              <w:kern w:val="0"/>
              <w:lang w:eastAsia="es-PY"/>
              <w14:ligatures w14:val="none"/>
            </w:rPr>
          </w:pPr>
          <w:hyperlink w:anchor="_Toc213051699" w:history="1">
            <w:r w:rsidRPr="00891EB5">
              <w:rPr>
                <w:rStyle w:val="Hipervnculo"/>
                <w:rFonts w:ascii="Garamond" w:hAnsi="Garamond" w:cs="Arial"/>
                <w:b/>
                <w:bCs/>
                <w:noProof/>
              </w:rPr>
              <w:t>8.</w:t>
            </w:r>
            <w:r>
              <w:rPr>
                <w:rFonts w:eastAsiaTheme="minorEastAsia"/>
                <w:noProof/>
                <w:kern w:val="0"/>
                <w:lang w:eastAsia="es-PY"/>
                <w14:ligatures w14:val="none"/>
              </w:rPr>
              <w:tab/>
            </w:r>
            <w:r w:rsidRPr="00891EB5">
              <w:rPr>
                <w:rStyle w:val="Hipervnculo"/>
                <w:rFonts w:ascii="Garamond" w:hAnsi="Garamond" w:cs="Arial"/>
                <w:b/>
                <w:bCs/>
                <w:noProof/>
              </w:rPr>
              <w:t>ANÁLISIS DE ALTERNATIVAS DEL PROYECTO</w:t>
            </w:r>
            <w:r>
              <w:rPr>
                <w:noProof/>
                <w:webHidden/>
              </w:rPr>
              <w:tab/>
            </w:r>
            <w:r>
              <w:rPr>
                <w:noProof/>
                <w:webHidden/>
              </w:rPr>
              <w:fldChar w:fldCharType="begin"/>
            </w:r>
            <w:r>
              <w:rPr>
                <w:noProof/>
                <w:webHidden/>
              </w:rPr>
              <w:instrText xml:space="preserve"> PAGEREF _Toc213051699 \h </w:instrText>
            </w:r>
            <w:r>
              <w:rPr>
                <w:noProof/>
                <w:webHidden/>
              </w:rPr>
            </w:r>
            <w:r>
              <w:rPr>
                <w:noProof/>
                <w:webHidden/>
              </w:rPr>
              <w:fldChar w:fldCharType="separate"/>
            </w:r>
            <w:r>
              <w:rPr>
                <w:noProof/>
                <w:webHidden/>
              </w:rPr>
              <w:t>16</w:t>
            </w:r>
            <w:r>
              <w:rPr>
                <w:noProof/>
                <w:webHidden/>
              </w:rPr>
              <w:fldChar w:fldCharType="end"/>
            </w:r>
          </w:hyperlink>
        </w:p>
        <w:p w14:paraId="68898C0A" w14:textId="46F3849B" w:rsidR="005004AF" w:rsidRDefault="005004AF">
          <w:pPr>
            <w:pStyle w:val="TDC1"/>
            <w:tabs>
              <w:tab w:val="left" w:pos="440"/>
              <w:tab w:val="right" w:leader="dot" w:pos="8494"/>
            </w:tabs>
            <w:rPr>
              <w:rFonts w:eastAsiaTheme="minorEastAsia"/>
              <w:noProof/>
              <w:kern w:val="0"/>
              <w:lang w:eastAsia="es-PY"/>
              <w14:ligatures w14:val="none"/>
            </w:rPr>
          </w:pPr>
          <w:hyperlink w:anchor="_Toc213051700" w:history="1">
            <w:r w:rsidRPr="00891EB5">
              <w:rPr>
                <w:rStyle w:val="Hipervnculo"/>
                <w:rFonts w:ascii="Garamond" w:hAnsi="Garamond" w:cs="Arial"/>
                <w:b/>
                <w:bCs/>
                <w:noProof/>
              </w:rPr>
              <w:t>9.</w:t>
            </w:r>
            <w:r>
              <w:rPr>
                <w:rFonts w:eastAsiaTheme="minorEastAsia"/>
                <w:noProof/>
                <w:kern w:val="0"/>
                <w:lang w:eastAsia="es-PY"/>
                <w14:ligatures w14:val="none"/>
              </w:rPr>
              <w:tab/>
            </w:r>
            <w:r w:rsidRPr="00891EB5">
              <w:rPr>
                <w:rStyle w:val="Hipervnculo"/>
                <w:rFonts w:ascii="Garamond" w:hAnsi="Garamond" w:cs="Arial"/>
                <w:b/>
                <w:bCs/>
                <w:noProof/>
              </w:rPr>
              <w:t>PLAN DE GESTIÓN AMBIENTAL</w:t>
            </w:r>
            <w:r>
              <w:rPr>
                <w:noProof/>
                <w:webHidden/>
              </w:rPr>
              <w:tab/>
            </w:r>
            <w:r>
              <w:rPr>
                <w:noProof/>
                <w:webHidden/>
              </w:rPr>
              <w:fldChar w:fldCharType="begin"/>
            </w:r>
            <w:r>
              <w:rPr>
                <w:noProof/>
                <w:webHidden/>
              </w:rPr>
              <w:instrText xml:space="preserve"> PAGEREF _Toc213051700 \h </w:instrText>
            </w:r>
            <w:r>
              <w:rPr>
                <w:noProof/>
                <w:webHidden/>
              </w:rPr>
            </w:r>
            <w:r>
              <w:rPr>
                <w:noProof/>
                <w:webHidden/>
              </w:rPr>
              <w:fldChar w:fldCharType="separate"/>
            </w:r>
            <w:r>
              <w:rPr>
                <w:noProof/>
                <w:webHidden/>
              </w:rPr>
              <w:t>16</w:t>
            </w:r>
            <w:r>
              <w:rPr>
                <w:noProof/>
                <w:webHidden/>
              </w:rPr>
              <w:fldChar w:fldCharType="end"/>
            </w:r>
          </w:hyperlink>
        </w:p>
        <w:p w14:paraId="7FCE3E4F" w14:textId="046289C0" w:rsidR="005004AF" w:rsidRDefault="005004AF">
          <w:pPr>
            <w:pStyle w:val="TDC1"/>
            <w:tabs>
              <w:tab w:val="left" w:pos="660"/>
              <w:tab w:val="right" w:leader="dot" w:pos="8494"/>
            </w:tabs>
            <w:rPr>
              <w:rFonts w:eastAsiaTheme="minorEastAsia"/>
              <w:noProof/>
              <w:kern w:val="0"/>
              <w:lang w:eastAsia="es-PY"/>
              <w14:ligatures w14:val="none"/>
            </w:rPr>
          </w:pPr>
          <w:hyperlink w:anchor="_Toc213051701" w:history="1">
            <w:r w:rsidRPr="00891EB5">
              <w:rPr>
                <w:rStyle w:val="Hipervnculo"/>
                <w:rFonts w:ascii="Garamond" w:hAnsi="Garamond" w:cs="Arial"/>
                <w:b/>
                <w:bCs/>
                <w:noProof/>
              </w:rPr>
              <w:t>10.</w:t>
            </w:r>
            <w:r>
              <w:rPr>
                <w:rFonts w:eastAsiaTheme="minorEastAsia"/>
                <w:noProof/>
                <w:kern w:val="0"/>
                <w:lang w:eastAsia="es-PY"/>
                <w14:ligatures w14:val="none"/>
              </w:rPr>
              <w:tab/>
            </w:r>
            <w:r w:rsidRPr="00891EB5">
              <w:rPr>
                <w:rStyle w:val="Hipervnculo"/>
                <w:rFonts w:ascii="Garamond" w:hAnsi="Garamond" w:cs="Arial"/>
                <w:b/>
                <w:bCs/>
                <w:noProof/>
              </w:rPr>
              <w:t>CONCLUSIONES</w:t>
            </w:r>
            <w:r>
              <w:rPr>
                <w:noProof/>
                <w:webHidden/>
              </w:rPr>
              <w:tab/>
            </w:r>
            <w:r>
              <w:rPr>
                <w:noProof/>
                <w:webHidden/>
              </w:rPr>
              <w:fldChar w:fldCharType="begin"/>
            </w:r>
            <w:r>
              <w:rPr>
                <w:noProof/>
                <w:webHidden/>
              </w:rPr>
              <w:instrText xml:space="preserve"> PAGEREF _Toc213051701 \h </w:instrText>
            </w:r>
            <w:r>
              <w:rPr>
                <w:noProof/>
                <w:webHidden/>
              </w:rPr>
            </w:r>
            <w:r>
              <w:rPr>
                <w:noProof/>
                <w:webHidden/>
              </w:rPr>
              <w:fldChar w:fldCharType="separate"/>
            </w:r>
            <w:r>
              <w:rPr>
                <w:noProof/>
                <w:webHidden/>
              </w:rPr>
              <w:t>22</w:t>
            </w:r>
            <w:r>
              <w:rPr>
                <w:noProof/>
                <w:webHidden/>
              </w:rPr>
              <w:fldChar w:fldCharType="end"/>
            </w:r>
          </w:hyperlink>
        </w:p>
        <w:p w14:paraId="60C34C2B" w14:textId="52394B8D" w:rsidR="000056DE" w:rsidRPr="00330667" w:rsidRDefault="000056DE">
          <w:pPr>
            <w:rPr>
              <w:rFonts w:ascii="Garamond" w:hAnsi="Garamond"/>
              <w:sz w:val="24"/>
              <w:szCs w:val="24"/>
            </w:rPr>
          </w:pPr>
          <w:r w:rsidRPr="00330667">
            <w:rPr>
              <w:rFonts w:ascii="Garamond" w:hAnsi="Garamond"/>
              <w:b/>
              <w:bCs/>
              <w:sz w:val="24"/>
              <w:szCs w:val="24"/>
              <w:lang w:val="es-ES"/>
            </w:rPr>
            <w:fldChar w:fldCharType="end"/>
          </w:r>
        </w:p>
      </w:sdtContent>
    </w:sdt>
    <w:p w14:paraId="1F7556AD" w14:textId="77777777" w:rsidR="005004AF" w:rsidRDefault="005004AF">
      <w:pPr>
        <w:rPr>
          <w:rFonts w:ascii="Garamond" w:hAnsi="Garamond" w:cs="Arial"/>
          <w:b/>
          <w:bCs/>
          <w:sz w:val="24"/>
          <w:szCs w:val="24"/>
        </w:rPr>
      </w:pPr>
      <w:r>
        <w:rPr>
          <w:rFonts w:ascii="Garamond" w:hAnsi="Garamond" w:cs="Arial"/>
          <w:b/>
          <w:bCs/>
          <w:sz w:val="24"/>
          <w:szCs w:val="24"/>
        </w:rPr>
        <w:br w:type="page"/>
      </w:r>
    </w:p>
    <w:p w14:paraId="12DE40D8" w14:textId="6E14650B" w:rsidR="000C3561" w:rsidRPr="00330667" w:rsidRDefault="000C3561" w:rsidP="00781E83">
      <w:pPr>
        <w:pStyle w:val="Prrafodelista"/>
        <w:numPr>
          <w:ilvl w:val="0"/>
          <w:numId w:val="1"/>
        </w:numPr>
        <w:outlineLvl w:val="0"/>
        <w:rPr>
          <w:rFonts w:ascii="Garamond" w:hAnsi="Garamond" w:cs="Arial"/>
          <w:b/>
          <w:bCs/>
          <w:sz w:val="24"/>
          <w:szCs w:val="24"/>
        </w:rPr>
      </w:pPr>
      <w:bookmarkStart w:id="4" w:name="_Toc213051692"/>
      <w:r w:rsidRPr="00330667">
        <w:rPr>
          <w:rFonts w:ascii="Garamond" w:hAnsi="Garamond" w:cs="Arial"/>
          <w:b/>
          <w:bCs/>
          <w:sz w:val="24"/>
          <w:szCs w:val="24"/>
        </w:rPr>
        <w:lastRenderedPageBreak/>
        <w:t>ANTECEDENTES</w:t>
      </w:r>
      <w:bookmarkEnd w:id="4"/>
    </w:p>
    <w:p w14:paraId="60E3D6E7" w14:textId="2E361032" w:rsidR="000F0158" w:rsidRPr="00330667" w:rsidRDefault="000F0158" w:rsidP="000F0158">
      <w:pPr>
        <w:jc w:val="both"/>
        <w:rPr>
          <w:rFonts w:ascii="Garamond" w:hAnsi="Garamond" w:cs="Arial"/>
          <w:sz w:val="24"/>
          <w:szCs w:val="24"/>
        </w:rPr>
      </w:pPr>
      <w:r w:rsidRPr="00330667">
        <w:rPr>
          <w:rFonts w:ascii="Garamond" w:hAnsi="Garamond" w:cs="Arial"/>
          <w:sz w:val="24"/>
          <w:szCs w:val="24"/>
        </w:rPr>
        <w:t xml:space="preserve">El área de estudio del presente proyecto corresponde a un parque público de la Universidad Nacional de Asunción, ubicado en el municipio de San Lorenzo. El Predio fue seleccionado para la construcción de un </w:t>
      </w:r>
      <w:r w:rsidR="00F76970" w:rsidRPr="00F76970">
        <w:rPr>
          <w:rFonts w:ascii="Garamond" w:hAnsi="Garamond" w:cs="Arial"/>
          <w:b/>
          <w:bCs/>
          <w:i/>
          <w:iCs/>
          <w:sz w:val="24"/>
          <w:szCs w:val="24"/>
        </w:rPr>
        <w:t xml:space="preserve">Patio de Resguardo de Buses Eléctricos </w:t>
      </w:r>
      <w:r w:rsidRPr="00330667">
        <w:rPr>
          <w:rFonts w:ascii="Garamond" w:hAnsi="Garamond" w:cs="Arial"/>
          <w:sz w:val="24"/>
          <w:szCs w:val="24"/>
        </w:rPr>
        <w:t xml:space="preserve">como parte del Proyecto “Diseño y Construcción de la Fase Inicial de Estaciones Cabeceras para Buses Eléctricos en el Área Metropolitana de Asunción (AMA)”, en el marco del Convenio N° 4500076659/2024. Esta iniciativa, impulsada por la Fundación Parque Tecnológico </w:t>
      </w:r>
      <w:proofErr w:type="spellStart"/>
      <w:r w:rsidRPr="00330667">
        <w:rPr>
          <w:rFonts w:ascii="Garamond" w:hAnsi="Garamond" w:cs="Arial"/>
          <w:sz w:val="24"/>
          <w:szCs w:val="24"/>
        </w:rPr>
        <w:t>Itaipú</w:t>
      </w:r>
      <w:proofErr w:type="spellEnd"/>
      <w:r w:rsidRPr="00330667">
        <w:rPr>
          <w:rFonts w:ascii="Garamond" w:hAnsi="Garamond" w:cs="Arial"/>
          <w:sz w:val="24"/>
          <w:szCs w:val="24"/>
        </w:rPr>
        <w:t xml:space="preserve"> (FPTI-PY) y el MOPC, tiene como objetivo promover la movilidad urbana sostenible mediante la implementación de infraestructura adecuada para buses eléctricos. El Proyecto fue adjudicado al Consorcio Electromovilidad (Tecnoedil S.A Constructora – Empresa Paraguaya de Electrificación S.A), conforme al Contrato N° 4600000227 con orden de inicio en la fecha 22 de mayo del 2025. </w:t>
      </w:r>
    </w:p>
    <w:p w14:paraId="6E290C02" w14:textId="65146418" w:rsidR="00237569" w:rsidRPr="00F76970" w:rsidRDefault="00237569" w:rsidP="000F0158">
      <w:pPr>
        <w:jc w:val="both"/>
        <w:rPr>
          <w:rFonts w:ascii="Garamond" w:hAnsi="Garamond" w:cs="Arial"/>
          <w:b/>
          <w:sz w:val="24"/>
          <w:szCs w:val="24"/>
        </w:rPr>
      </w:pPr>
      <w:r w:rsidRPr="00330667">
        <w:rPr>
          <w:rFonts w:ascii="Garamond" w:hAnsi="Garamond" w:cs="Arial"/>
          <w:sz w:val="24"/>
          <w:szCs w:val="24"/>
        </w:rPr>
        <w:t xml:space="preserve">Cabe resaltar que la Municipalidad de San Lorenzo ha otorgado permiso municipal </w:t>
      </w:r>
      <w:r w:rsidR="00D81CEA" w:rsidRPr="00330667">
        <w:rPr>
          <w:rFonts w:ascii="Garamond" w:hAnsi="Garamond" w:cs="Arial"/>
          <w:sz w:val="24"/>
          <w:szCs w:val="24"/>
        </w:rPr>
        <w:t xml:space="preserve">al Consorcio Electromovilidad </w:t>
      </w:r>
      <w:r w:rsidRPr="00330667">
        <w:rPr>
          <w:rFonts w:ascii="Garamond" w:hAnsi="Garamond" w:cs="Arial"/>
          <w:sz w:val="24"/>
          <w:szCs w:val="24"/>
        </w:rPr>
        <w:t xml:space="preserve">para </w:t>
      </w:r>
      <w:r w:rsidR="00D81CEA" w:rsidRPr="00330667">
        <w:rPr>
          <w:rFonts w:ascii="Garamond" w:hAnsi="Garamond" w:cs="Arial"/>
          <w:sz w:val="24"/>
          <w:szCs w:val="24"/>
        </w:rPr>
        <w:t>la ejecución</w:t>
      </w:r>
      <w:r w:rsidRPr="00330667">
        <w:rPr>
          <w:rFonts w:ascii="Garamond" w:hAnsi="Garamond" w:cs="Arial"/>
          <w:sz w:val="24"/>
          <w:szCs w:val="24"/>
        </w:rPr>
        <w:t xml:space="preserve"> </w:t>
      </w:r>
      <w:r w:rsidR="00D81CEA" w:rsidRPr="00330667">
        <w:rPr>
          <w:rFonts w:ascii="Garamond" w:hAnsi="Garamond" w:cs="Arial"/>
          <w:sz w:val="24"/>
          <w:szCs w:val="24"/>
        </w:rPr>
        <w:t xml:space="preserve">del Proyecto a través de la </w:t>
      </w:r>
      <w:r w:rsidR="00D81CEA" w:rsidRPr="00F76970">
        <w:rPr>
          <w:rFonts w:ascii="Garamond" w:hAnsi="Garamond" w:cs="Arial"/>
          <w:b/>
          <w:sz w:val="24"/>
          <w:szCs w:val="24"/>
        </w:rPr>
        <w:t>Resolución IMSL N° 1565/2025</w:t>
      </w:r>
      <w:r w:rsidR="00330667" w:rsidRPr="00F76970">
        <w:rPr>
          <w:rFonts w:ascii="Garamond" w:hAnsi="Garamond" w:cs="Arial"/>
          <w:b/>
          <w:sz w:val="24"/>
          <w:szCs w:val="24"/>
        </w:rPr>
        <w:t>.</w:t>
      </w:r>
    </w:p>
    <w:p w14:paraId="7C334FBE" w14:textId="77777777" w:rsidR="000F0158" w:rsidRPr="00330667" w:rsidRDefault="000F0158" w:rsidP="000C3561">
      <w:pPr>
        <w:rPr>
          <w:rFonts w:ascii="Garamond" w:hAnsi="Garamond" w:cs="Arial"/>
          <w:sz w:val="24"/>
          <w:szCs w:val="24"/>
        </w:rPr>
      </w:pPr>
    </w:p>
    <w:p w14:paraId="2E5922B3" w14:textId="0EFA6E15" w:rsidR="000F0158" w:rsidRPr="00330667" w:rsidRDefault="000F0158" w:rsidP="00781E83">
      <w:pPr>
        <w:pStyle w:val="Prrafodelista"/>
        <w:numPr>
          <w:ilvl w:val="0"/>
          <w:numId w:val="1"/>
        </w:numPr>
        <w:outlineLvl w:val="0"/>
        <w:rPr>
          <w:rFonts w:ascii="Garamond" w:hAnsi="Garamond" w:cs="Arial"/>
          <w:b/>
          <w:bCs/>
          <w:sz w:val="24"/>
          <w:szCs w:val="24"/>
        </w:rPr>
      </w:pPr>
      <w:bookmarkStart w:id="5" w:name="_Toc213051693"/>
      <w:r w:rsidRPr="00330667">
        <w:rPr>
          <w:rFonts w:ascii="Garamond" w:hAnsi="Garamond" w:cs="Arial"/>
          <w:b/>
          <w:bCs/>
          <w:sz w:val="24"/>
          <w:szCs w:val="24"/>
        </w:rPr>
        <w:t>INTRODUCCIÓN</w:t>
      </w:r>
      <w:bookmarkEnd w:id="5"/>
    </w:p>
    <w:p w14:paraId="76C37E1C" w14:textId="77777777" w:rsidR="00F76970" w:rsidRPr="00F76970" w:rsidRDefault="00F76970" w:rsidP="00F76970">
      <w:pPr>
        <w:spacing w:before="240"/>
        <w:jc w:val="both"/>
        <w:rPr>
          <w:rFonts w:ascii="Garamond" w:hAnsi="Garamond" w:cs="Arial"/>
          <w:sz w:val="24"/>
          <w:szCs w:val="24"/>
        </w:rPr>
      </w:pPr>
      <w:r w:rsidRPr="00F76970">
        <w:rPr>
          <w:rFonts w:ascii="Garamond" w:hAnsi="Garamond" w:cs="Arial"/>
          <w:sz w:val="24"/>
          <w:szCs w:val="24"/>
        </w:rPr>
        <w:t xml:space="preserve">El Patio de Resguardo se encuentra emplazado dentro de un predio perteneciente a la Universidad Nacional de Asunción (UNA), específicamente en la ciudad de San Lorenzo, sobre la Ruta Mariscal Estigarribia Km 10, en inmediaciones del Cuerpo de Bomberos Voluntarios y próximo al arroyo San Lorenzo, uno de los afluentes del arroyo </w:t>
      </w:r>
      <w:proofErr w:type="spellStart"/>
      <w:r w:rsidRPr="00F76970">
        <w:rPr>
          <w:rFonts w:ascii="Garamond" w:hAnsi="Garamond" w:cs="Arial"/>
          <w:sz w:val="24"/>
          <w:szCs w:val="24"/>
        </w:rPr>
        <w:t>Yukyry</w:t>
      </w:r>
      <w:proofErr w:type="spellEnd"/>
      <w:r w:rsidRPr="00F76970">
        <w:rPr>
          <w:rFonts w:ascii="Garamond" w:hAnsi="Garamond" w:cs="Arial"/>
          <w:sz w:val="24"/>
          <w:szCs w:val="24"/>
        </w:rPr>
        <w:t>. Parte de este predio se ubica dentro del territorio declarado como Área Silvestre Protegida, con categoría de manejo “Paisaje Protegido” según la Ley Nº 5.606/2016, normativa que establece restricciones al uso del suelo y a las actividades antrópicas en sus márgenes.</w:t>
      </w:r>
    </w:p>
    <w:p w14:paraId="1172E1D6" w14:textId="77777777" w:rsidR="00F76970" w:rsidRPr="00F76970" w:rsidRDefault="00F76970" w:rsidP="00F76970">
      <w:pPr>
        <w:spacing w:before="240"/>
        <w:jc w:val="both"/>
        <w:rPr>
          <w:rFonts w:ascii="Garamond" w:hAnsi="Garamond" w:cs="Arial"/>
          <w:sz w:val="24"/>
          <w:szCs w:val="24"/>
        </w:rPr>
      </w:pPr>
      <w:r w:rsidRPr="00F76970">
        <w:rPr>
          <w:rFonts w:ascii="Garamond" w:hAnsi="Garamond" w:cs="Arial"/>
          <w:sz w:val="24"/>
          <w:szCs w:val="24"/>
        </w:rPr>
        <w:t xml:space="preserve">Conforme al Artículo 3° de la citada Ley, las márgenes adyacentes a los arroyos están sujetas a una franja de protección de 100 metros en ambas riberas, en la cual las actividades deben ser compatibles con el Plan de Manejo del Paisaje Protegido Arroyo </w:t>
      </w:r>
      <w:proofErr w:type="spellStart"/>
      <w:r w:rsidRPr="00F76970">
        <w:rPr>
          <w:rFonts w:ascii="Garamond" w:hAnsi="Garamond" w:cs="Arial"/>
          <w:sz w:val="24"/>
          <w:szCs w:val="24"/>
        </w:rPr>
        <w:t>Yukyry</w:t>
      </w:r>
      <w:proofErr w:type="spellEnd"/>
      <w:r w:rsidRPr="00F76970">
        <w:rPr>
          <w:rFonts w:ascii="Garamond" w:hAnsi="Garamond" w:cs="Arial"/>
          <w:sz w:val="24"/>
          <w:szCs w:val="24"/>
        </w:rPr>
        <w:t>, que actualmente aún no se encuentra aprobado ni en vigencia.</w:t>
      </w:r>
    </w:p>
    <w:p w14:paraId="351E4077" w14:textId="77777777" w:rsidR="00F76970" w:rsidRDefault="00F76970" w:rsidP="00F76970">
      <w:pPr>
        <w:spacing w:before="240"/>
        <w:jc w:val="both"/>
        <w:rPr>
          <w:rFonts w:ascii="Garamond" w:hAnsi="Garamond" w:cs="Arial"/>
          <w:sz w:val="24"/>
          <w:szCs w:val="24"/>
        </w:rPr>
      </w:pPr>
      <w:r w:rsidRPr="00F76970">
        <w:rPr>
          <w:rFonts w:ascii="Garamond" w:hAnsi="Garamond" w:cs="Arial"/>
          <w:sz w:val="24"/>
          <w:szCs w:val="24"/>
        </w:rPr>
        <w:t xml:space="preserve">Cabe resaltar que el proyecto no intervendrá ni afectará el margen del arroyo San Lorenzo, garantizando la no alteración del cauce ni la generación de impactos negativos sobre el mismo. Si bien en la zona ya existen construcciones y asentamientos previos, se asegura que las actividades proyectadas serán ejecutadas bajo criterios de sostenibilidad, evitando toda posibilidad de contaminación hídrica y contribuyendo a la conservación de este ecosistema, el cual constituye parte de la cuenca de drenaje del arroyo </w:t>
      </w:r>
      <w:proofErr w:type="spellStart"/>
      <w:r w:rsidRPr="00F76970">
        <w:rPr>
          <w:rFonts w:ascii="Garamond" w:hAnsi="Garamond" w:cs="Arial"/>
          <w:sz w:val="24"/>
          <w:szCs w:val="24"/>
        </w:rPr>
        <w:t>Yukyry</w:t>
      </w:r>
      <w:proofErr w:type="spellEnd"/>
      <w:r w:rsidRPr="00F76970">
        <w:rPr>
          <w:rFonts w:ascii="Garamond" w:hAnsi="Garamond" w:cs="Arial"/>
          <w:sz w:val="24"/>
          <w:szCs w:val="24"/>
        </w:rPr>
        <w:t xml:space="preserve">. </w:t>
      </w:r>
    </w:p>
    <w:p w14:paraId="4EB8E49F" w14:textId="0C690CD7" w:rsidR="002965E4" w:rsidRPr="00330667" w:rsidRDefault="000F0158" w:rsidP="00F76970">
      <w:pPr>
        <w:spacing w:before="240"/>
        <w:jc w:val="both"/>
        <w:rPr>
          <w:rFonts w:ascii="Garamond" w:hAnsi="Garamond" w:cs="Arial"/>
          <w:sz w:val="24"/>
          <w:szCs w:val="24"/>
        </w:rPr>
      </w:pPr>
      <w:r w:rsidRPr="00330667">
        <w:rPr>
          <w:rFonts w:ascii="Garamond" w:hAnsi="Garamond" w:cs="Arial"/>
          <w:sz w:val="24"/>
          <w:szCs w:val="24"/>
        </w:rPr>
        <w:t xml:space="preserve">El presente Proyecto no contempla la remoción de masa boscosa ni la generación de impactos directos sobre la vegetación existente. No obstante, en caso de que resulte necesaria la intervención sobre ejemplares arbóreos, se dará estricto cumplimiento a lo establecido en la Ley N.º 4928/13 de Protección del Arbolado Urbano. Toda acción de esta naturaleza será </w:t>
      </w:r>
      <w:r w:rsidRPr="00330667">
        <w:rPr>
          <w:rFonts w:ascii="Garamond" w:hAnsi="Garamond" w:cs="Arial"/>
          <w:sz w:val="24"/>
          <w:szCs w:val="24"/>
        </w:rPr>
        <w:lastRenderedPageBreak/>
        <w:t xml:space="preserve">previamente notificada a la municipalidad competente y se ejecutará conforme a los lineamientos establecidos por la Dirección de Gestión Socioambiental del MOPC en lo que respecta al componente de manejo de vegetación en base a las ETAGs versión 2023. </w:t>
      </w:r>
    </w:p>
    <w:p w14:paraId="02CFF3AF" w14:textId="49B4A8CF" w:rsidR="000F0158" w:rsidRPr="00330667" w:rsidRDefault="000F0158" w:rsidP="000F0158">
      <w:pPr>
        <w:jc w:val="both"/>
        <w:rPr>
          <w:rFonts w:ascii="Garamond" w:hAnsi="Garamond" w:cs="Arial"/>
          <w:sz w:val="24"/>
          <w:szCs w:val="24"/>
        </w:rPr>
      </w:pPr>
      <w:r w:rsidRPr="00330667">
        <w:rPr>
          <w:rFonts w:ascii="Garamond" w:hAnsi="Garamond" w:cs="Arial"/>
          <w:sz w:val="24"/>
          <w:szCs w:val="24"/>
        </w:rPr>
        <w:t>Adicionalmente, se contempla la ejecución de obras de pavimentación, lo cual podría conllevar intervenciones adicionales con potencial impacto sobre el entorno natural.</w:t>
      </w:r>
    </w:p>
    <w:p w14:paraId="7EC434F2" w14:textId="4B80E0D9" w:rsidR="000F0158" w:rsidRPr="00330667" w:rsidRDefault="000F0158" w:rsidP="000F0158">
      <w:pPr>
        <w:jc w:val="both"/>
        <w:rPr>
          <w:rFonts w:ascii="Garamond" w:hAnsi="Garamond" w:cs="Arial"/>
          <w:sz w:val="24"/>
          <w:szCs w:val="24"/>
        </w:rPr>
      </w:pPr>
      <w:r w:rsidRPr="00330667">
        <w:rPr>
          <w:rFonts w:ascii="Garamond" w:hAnsi="Garamond" w:cs="Arial"/>
          <w:sz w:val="24"/>
          <w:szCs w:val="24"/>
        </w:rPr>
        <w:t xml:space="preserve">Es importante señalar que las infraestructuras contempladas en el presente Proyecto serán implementadas con carácter provisorio, en el marco de una fase piloto. En consecuencia, el desarrollo del Plan Maestro correspondiente al proyecto definitivo será objeto de un futuro llamado a licitación y de un contrato independiente, distinto al presente proceso de ejecución. </w:t>
      </w:r>
    </w:p>
    <w:p w14:paraId="385DD8C5" w14:textId="6D986F10" w:rsidR="000F0158" w:rsidRPr="00330667" w:rsidRDefault="002965E4" w:rsidP="00391401">
      <w:pPr>
        <w:spacing w:before="240"/>
        <w:jc w:val="both"/>
        <w:rPr>
          <w:rFonts w:ascii="Garamond" w:hAnsi="Garamond" w:cs="Arial"/>
          <w:sz w:val="24"/>
          <w:szCs w:val="24"/>
        </w:rPr>
      </w:pPr>
      <w:r w:rsidRPr="00330667">
        <w:rPr>
          <w:rFonts w:ascii="Garamond" w:hAnsi="Garamond" w:cs="Arial"/>
          <w:sz w:val="24"/>
          <w:szCs w:val="24"/>
        </w:rPr>
        <w:t>En este contexto, el proyecto de patio de resguardo de buses eléctricos se somete a una evaluación por parte del MADES como un Estudio de Impacto Ambiental Preliminar, y responde a la necesidad de asegurar que las actividades propuestas —aun siendo de bajo riesgo ambiental directo— se desarrollen de forma plenamente compatible con el marco normativo aplicable, especialmente en lo concerniente a la protección de recursos hídricos y restauración ecológica de su entorno inmediato.</w:t>
      </w:r>
    </w:p>
    <w:p w14:paraId="2D03F3E8" w14:textId="346C006D" w:rsidR="000C3561" w:rsidRPr="00330667" w:rsidRDefault="00350E54" w:rsidP="00391401">
      <w:pPr>
        <w:pStyle w:val="Prrafodelista"/>
        <w:numPr>
          <w:ilvl w:val="0"/>
          <w:numId w:val="1"/>
        </w:numPr>
        <w:spacing w:before="240"/>
        <w:outlineLvl w:val="0"/>
        <w:rPr>
          <w:rFonts w:ascii="Garamond" w:hAnsi="Garamond" w:cs="Arial"/>
          <w:b/>
          <w:bCs/>
          <w:sz w:val="24"/>
          <w:szCs w:val="24"/>
        </w:rPr>
      </w:pPr>
      <w:bookmarkStart w:id="6" w:name="_Toc213051694"/>
      <w:r w:rsidRPr="00330667">
        <w:rPr>
          <w:rFonts w:ascii="Garamond" w:hAnsi="Garamond" w:cs="Arial"/>
          <w:b/>
          <w:bCs/>
          <w:sz w:val="24"/>
          <w:szCs w:val="24"/>
        </w:rPr>
        <w:t>DATOS DEL PROYECTO</w:t>
      </w:r>
      <w:bookmarkEnd w:id="6"/>
    </w:p>
    <w:p w14:paraId="366F4344" w14:textId="77777777" w:rsidR="00F76970" w:rsidRPr="00F76970" w:rsidRDefault="00F76970" w:rsidP="00F76970">
      <w:pPr>
        <w:spacing w:before="240"/>
        <w:rPr>
          <w:rFonts w:ascii="Garamond" w:hAnsi="Garamond" w:cs="Arial"/>
          <w:sz w:val="24"/>
          <w:szCs w:val="24"/>
        </w:rPr>
      </w:pPr>
      <w:r w:rsidRPr="00F76970">
        <w:rPr>
          <w:rFonts w:ascii="Garamond" w:hAnsi="Garamond" w:cs="Arial"/>
          <w:sz w:val="24"/>
          <w:szCs w:val="24"/>
        </w:rPr>
        <w:t>El proyecto contempla la habilitación de un Patio de Resguardo de Buses Eléctricos, que servirá como espacio exclusivo para el estacionamiento y custodia de buses en horarios en que no se encuentren de turno. Este patio se localiza dentro de un predio perteneciente a la Universidad Nacional de Asunción (UNA), específicamente en la ciudad de San Lorenzo, sobre la Ruta Mariscal Estigarribia Km 10, en inmediaciones del Cuerpo de Bomberos Voluntarios de San Lorenzo “</w:t>
      </w:r>
      <w:proofErr w:type="spellStart"/>
      <w:r w:rsidRPr="00F76970">
        <w:rPr>
          <w:rFonts w:ascii="Garamond" w:hAnsi="Garamond" w:cs="Arial"/>
          <w:sz w:val="24"/>
          <w:szCs w:val="24"/>
        </w:rPr>
        <w:t>Capitan</w:t>
      </w:r>
      <w:proofErr w:type="spellEnd"/>
      <w:r w:rsidRPr="00F76970">
        <w:rPr>
          <w:rFonts w:ascii="Garamond" w:hAnsi="Garamond" w:cs="Arial"/>
          <w:sz w:val="24"/>
          <w:szCs w:val="24"/>
        </w:rPr>
        <w:t xml:space="preserve"> Juan </w:t>
      </w:r>
      <w:proofErr w:type="spellStart"/>
      <w:r w:rsidRPr="00F76970">
        <w:rPr>
          <w:rFonts w:ascii="Garamond" w:hAnsi="Garamond" w:cs="Arial"/>
          <w:sz w:val="24"/>
          <w:szCs w:val="24"/>
        </w:rPr>
        <w:t>Speratti</w:t>
      </w:r>
      <w:proofErr w:type="spellEnd"/>
      <w:r w:rsidRPr="00F76970">
        <w:rPr>
          <w:rFonts w:ascii="Garamond" w:hAnsi="Garamond" w:cs="Arial"/>
          <w:sz w:val="24"/>
          <w:szCs w:val="24"/>
        </w:rPr>
        <w:t xml:space="preserve">”, sobre la Ruta </w:t>
      </w:r>
      <w:proofErr w:type="spellStart"/>
      <w:r w:rsidRPr="00F76970">
        <w:rPr>
          <w:rFonts w:ascii="Garamond" w:hAnsi="Garamond" w:cs="Arial"/>
          <w:sz w:val="24"/>
          <w:szCs w:val="24"/>
        </w:rPr>
        <w:t>Mcal</w:t>
      </w:r>
      <w:proofErr w:type="spellEnd"/>
      <w:r w:rsidRPr="00F76970">
        <w:rPr>
          <w:rFonts w:ascii="Garamond" w:hAnsi="Garamond" w:cs="Arial"/>
          <w:sz w:val="24"/>
          <w:szCs w:val="24"/>
        </w:rPr>
        <w:t>. Estigarribia Km 10, margen del Arroyo San Lorenzo, ciudad de San Lorenzo.</w:t>
      </w:r>
    </w:p>
    <w:p w14:paraId="469FB412" w14:textId="77777777" w:rsidR="00F76970" w:rsidRDefault="00F76970" w:rsidP="00F76970">
      <w:pPr>
        <w:spacing w:before="240"/>
        <w:rPr>
          <w:rFonts w:ascii="Garamond" w:hAnsi="Garamond" w:cs="Arial"/>
          <w:sz w:val="24"/>
          <w:szCs w:val="24"/>
        </w:rPr>
      </w:pPr>
      <w:r w:rsidRPr="00F76970">
        <w:rPr>
          <w:rFonts w:ascii="Garamond" w:hAnsi="Garamond" w:cs="Arial"/>
          <w:sz w:val="24"/>
          <w:szCs w:val="24"/>
        </w:rPr>
        <w:t xml:space="preserve">La superficie estimada de intervención es de aproximadamente 10.000 m² (1 ha), aunque el área a ser ocupada por las obras civiles es de 0,25 ha. El predio cuenta con antecedentes de intervención parcial debido a la ejecución inconclusa del proyecto </w:t>
      </w:r>
      <w:proofErr w:type="spellStart"/>
      <w:r w:rsidRPr="00F76970">
        <w:rPr>
          <w:rFonts w:ascii="Garamond" w:hAnsi="Garamond" w:cs="Arial"/>
          <w:sz w:val="24"/>
          <w:szCs w:val="24"/>
        </w:rPr>
        <w:t>Metrobús</w:t>
      </w:r>
      <w:proofErr w:type="spellEnd"/>
      <w:r w:rsidRPr="00F76970">
        <w:rPr>
          <w:rFonts w:ascii="Garamond" w:hAnsi="Garamond" w:cs="Arial"/>
          <w:sz w:val="24"/>
          <w:szCs w:val="24"/>
        </w:rPr>
        <w:t>, cuyas obras fueron abandonadas en 2020. Este antecedente dejó algunos pasivos ambientales en el terreno, como compactación del suelo y pérdida parcial de cobertura vegetal.</w:t>
      </w:r>
    </w:p>
    <w:p w14:paraId="51661A4F" w14:textId="3BC66F11" w:rsidR="000C3561" w:rsidRPr="00330667" w:rsidRDefault="00391401" w:rsidP="00F76970">
      <w:pPr>
        <w:spacing w:before="240"/>
        <w:rPr>
          <w:rFonts w:ascii="Garamond" w:hAnsi="Garamond" w:cs="Arial"/>
          <w:b/>
          <w:bCs/>
          <w:sz w:val="24"/>
          <w:szCs w:val="24"/>
        </w:rPr>
      </w:pPr>
      <w:r w:rsidRPr="00330667">
        <w:rPr>
          <w:rFonts w:ascii="Garamond" w:hAnsi="Garamond" w:cs="Arial"/>
          <w:b/>
          <w:bCs/>
          <w:sz w:val="24"/>
          <w:szCs w:val="24"/>
        </w:rPr>
        <w:t>3</w:t>
      </w:r>
      <w:r w:rsidR="000C3561" w:rsidRPr="00330667">
        <w:rPr>
          <w:rFonts w:ascii="Garamond" w:hAnsi="Garamond" w:cs="Arial"/>
          <w:b/>
          <w:bCs/>
          <w:sz w:val="24"/>
          <w:szCs w:val="24"/>
        </w:rPr>
        <w:t>.1.</w:t>
      </w:r>
      <w:r w:rsidR="000C3561" w:rsidRPr="00330667">
        <w:rPr>
          <w:rFonts w:ascii="Garamond" w:hAnsi="Garamond" w:cs="Arial"/>
          <w:b/>
          <w:bCs/>
          <w:sz w:val="24"/>
          <w:szCs w:val="24"/>
        </w:rPr>
        <w:tab/>
        <w:t>Nombre del Proyecto</w:t>
      </w:r>
    </w:p>
    <w:p w14:paraId="58278509" w14:textId="77777777" w:rsidR="00F76970" w:rsidRDefault="00F76970" w:rsidP="00391401">
      <w:pPr>
        <w:spacing w:before="240"/>
        <w:rPr>
          <w:rFonts w:ascii="Garamond" w:hAnsi="Garamond" w:cs="Arial"/>
          <w:sz w:val="24"/>
          <w:szCs w:val="24"/>
        </w:rPr>
      </w:pPr>
      <w:r w:rsidRPr="00F76970">
        <w:rPr>
          <w:rFonts w:ascii="Garamond" w:hAnsi="Garamond" w:cs="Arial"/>
          <w:sz w:val="24"/>
          <w:szCs w:val="24"/>
        </w:rPr>
        <w:t>Patio de Resguardo de Buses Eléctricos – UNA, SAN LORENZO</w:t>
      </w:r>
      <w:r>
        <w:rPr>
          <w:rFonts w:ascii="Garamond" w:hAnsi="Garamond" w:cs="Arial"/>
          <w:sz w:val="24"/>
          <w:szCs w:val="24"/>
        </w:rPr>
        <w:t>.</w:t>
      </w:r>
      <w:r w:rsidRPr="00F76970">
        <w:rPr>
          <w:rFonts w:ascii="Garamond" w:hAnsi="Garamond" w:cs="Arial"/>
          <w:sz w:val="24"/>
          <w:szCs w:val="24"/>
        </w:rPr>
        <w:t xml:space="preserve"> </w:t>
      </w:r>
    </w:p>
    <w:p w14:paraId="2B4E8BC8" w14:textId="698CC326" w:rsidR="000C3561" w:rsidRPr="00330667" w:rsidRDefault="00391401" w:rsidP="00391401">
      <w:pPr>
        <w:spacing w:before="240"/>
        <w:rPr>
          <w:rFonts w:ascii="Garamond" w:hAnsi="Garamond" w:cs="Arial"/>
          <w:b/>
          <w:bCs/>
          <w:sz w:val="24"/>
          <w:szCs w:val="24"/>
        </w:rPr>
      </w:pPr>
      <w:r w:rsidRPr="00330667">
        <w:rPr>
          <w:rFonts w:ascii="Garamond" w:hAnsi="Garamond" w:cs="Arial"/>
          <w:b/>
          <w:bCs/>
          <w:sz w:val="24"/>
          <w:szCs w:val="24"/>
        </w:rPr>
        <w:t>3</w:t>
      </w:r>
      <w:r w:rsidR="000C3561" w:rsidRPr="00330667">
        <w:rPr>
          <w:rFonts w:ascii="Garamond" w:hAnsi="Garamond" w:cs="Arial"/>
          <w:b/>
          <w:bCs/>
          <w:sz w:val="24"/>
          <w:szCs w:val="24"/>
        </w:rPr>
        <w:t>.2.</w:t>
      </w:r>
      <w:r w:rsidR="000C3561" w:rsidRPr="00330667">
        <w:rPr>
          <w:rFonts w:ascii="Garamond" w:hAnsi="Garamond" w:cs="Arial"/>
          <w:b/>
          <w:bCs/>
          <w:sz w:val="24"/>
          <w:szCs w:val="24"/>
        </w:rPr>
        <w:tab/>
        <w:t>Proponente</w:t>
      </w:r>
    </w:p>
    <w:tbl>
      <w:tblPr>
        <w:tblStyle w:val="Tablanormal2"/>
        <w:tblW w:w="8505" w:type="dxa"/>
        <w:tblInd w:w="-5" w:type="dxa"/>
        <w:tblLayout w:type="fixed"/>
        <w:tblLook w:val="0000" w:firstRow="0" w:lastRow="0" w:firstColumn="0" w:lastColumn="0" w:noHBand="0" w:noVBand="0"/>
      </w:tblPr>
      <w:tblGrid>
        <w:gridCol w:w="2949"/>
        <w:gridCol w:w="5556"/>
      </w:tblGrid>
      <w:tr w:rsidR="00BF28D0" w:rsidRPr="00330667" w14:paraId="159C1FD4" w14:textId="77777777" w:rsidTr="003C359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7CCA6BC7" w14:textId="77777777" w:rsidR="00BF28D0" w:rsidRPr="00330667" w:rsidRDefault="00BF28D0" w:rsidP="003C359F">
            <w:pPr>
              <w:jc w:val="both"/>
              <w:rPr>
                <w:rFonts w:ascii="Garamond" w:eastAsia="Times New Roman" w:hAnsi="Garamond" w:cs="Arial"/>
                <w:b/>
                <w:color w:val="000000" w:themeColor="text1"/>
                <w:sz w:val="24"/>
                <w:szCs w:val="24"/>
              </w:rPr>
            </w:pPr>
            <w:r w:rsidRPr="00330667">
              <w:rPr>
                <w:rFonts w:ascii="Garamond" w:eastAsia="Times New Roman" w:hAnsi="Garamond" w:cs="Arial"/>
                <w:b/>
                <w:color w:val="000000" w:themeColor="text1"/>
                <w:sz w:val="24"/>
                <w:szCs w:val="24"/>
              </w:rPr>
              <w:t xml:space="preserve">Proponente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7C95B05F" w14:textId="77777777" w:rsidR="00BF28D0" w:rsidRPr="00330667" w:rsidRDefault="00BF28D0" w:rsidP="003C359F">
            <w:pPr>
              <w:jc w:val="both"/>
              <w:rPr>
                <w:rFonts w:ascii="Garamond" w:eastAsia="Times New Roman" w:hAnsi="Garamond" w:cs="Arial"/>
                <w:color w:val="000000" w:themeColor="text1"/>
                <w:sz w:val="24"/>
                <w:szCs w:val="24"/>
                <w:lang w:val="es-AR"/>
              </w:rPr>
            </w:pPr>
            <w:r w:rsidRPr="00330667">
              <w:rPr>
                <w:rFonts w:ascii="Garamond" w:eastAsia="Times New Roman" w:hAnsi="Garamond" w:cs="Arial"/>
                <w:color w:val="000000" w:themeColor="text1"/>
                <w:sz w:val="24"/>
                <w:szCs w:val="24"/>
                <w:lang w:val="es-AR"/>
              </w:rPr>
              <w:t xml:space="preserve">Ministerio de Obras Públicas y Comunicaciones, MOPC </w:t>
            </w:r>
          </w:p>
        </w:tc>
      </w:tr>
      <w:tr w:rsidR="00BF28D0" w:rsidRPr="00330667" w14:paraId="6AFE9A30" w14:textId="77777777" w:rsidTr="003C359F">
        <w:trPr>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217DD079" w14:textId="77777777" w:rsidR="00BF28D0" w:rsidRPr="00330667" w:rsidRDefault="00BF28D0" w:rsidP="003C359F">
            <w:pPr>
              <w:jc w:val="both"/>
              <w:rPr>
                <w:rFonts w:ascii="Garamond" w:eastAsia="Times New Roman" w:hAnsi="Garamond" w:cs="Arial"/>
                <w:b/>
                <w:color w:val="000000" w:themeColor="text1"/>
                <w:sz w:val="24"/>
                <w:szCs w:val="24"/>
              </w:rPr>
            </w:pPr>
            <w:r w:rsidRPr="00330667">
              <w:rPr>
                <w:rFonts w:ascii="Garamond" w:eastAsia="Times New Roman" w:hAnsi="Garamond" w:cs="Arial"/>
                <w:b/>
                <w:color w:val="000000" w:themeColor="text1"/>
                <w:sz w:val="24"/>
                <w:szCs w:val="24"/>
              </w:rPr>
              <w:t xml:space="preserve">RUC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72B37E3B"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80004239-5 </w:t>
            </w:r>
          </w:p>
        </w:tc>
      </w:tr>
      <w:tr w:rsidR="00BF28D0" w:rsidRPr="00330667" w14:paraId="40398838" w14:textId="77777777" w:rsidTr="003C359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446E0DE9" w14:textId="77777777" w:rsidR="00BF28D0" w:rsidRPr="00330667" w:rsidRDefault="00BF28D0" w:rsidP="003C359F">
            <w:pPr>
              <w:jc w:val="both"/>
              <w:rPr>
                <w:rFonts w:ascii="Garamond" w:eastAsia="Times New Roman" w:hAnsi="Garamond" w:cs="Arial"/>
                <w:b/>
                <w:color w:val="000000" w:themeColor="text1"/>
                <w:sz w:val="24"/>
                <w:szCs w:val="24"/>
              </w:rPr>
            </w:pPr>
            <w:proofErr w:type="spellStart"/>
            <w:r w:rsidRPr="00330667">
              <w:rPr>
                <w:rFonts w:ascii="Garamond" w:eastAsia="Times New Roman" w:hAnsi="Garamond" w:cs="Arial"/>
                <w:b/>
                <w:color w:val="000000" w:themeColor="text1"/>
                <w:sz w:val="24"/>
                <w:szCs w:val="24"/>
              </w:rPr>
              <w:t>Dirección</w:t>
            </w:r>
            <w:proofErr w:type="spellEnd"/>
            <w:r w:rsidRPr="00330667">
              <w:rPr>
                <w:rFonts w:ascii="Garamond" w:eastAsia="Times New Roman" w:hAnsi="Garamond" w:cs="Arial"/>
                <w:b/>
                <w:color w:val="000000" w:themeColor="text1"/>
                <w:sz w:val="24"/>
                <w:szCs w:val="24"/>
              </w:rPr>
              <w:t xml:space="preserve"> </w:t>
            </w:r>
            <w:proofErr w:type="spellStart"/>
            <w:r w:rsidRPr="00330667">
              <w:rPr>
                <w:rFonts w:ascii="Garamond" w:eastAsia="Times New Roman" w:hAnsi="Garamond" w:cs="Arial"/>
                <w:b/>
                <w:color w:val="000000" w:themeColor="text1"/>
                <w:sz w:val="24"/>
                <w:szCs w:val="24"/>
              </w:rPr>
              <w:t>Administrativa</w:t>
            </w:r>
            <w:proofErr w:type="spellEnd"/>
            <w:r w:rsidRPr="00330667">
              <w:rPr>
                <w:rFonts w:ascii="Garamond" w:eastAsia="Times New Roman" w:hAnsi="Garamond" w:cs="Arial"/>
                <w:b/>
                <w:color w:val="000000" w:themeColor="text1"/>
                <w:sz w:val="24"/>
                <w:szCs w:val="24"/>
              </w:rPr>
              <w:t xml:space="preserve">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4D1881D4"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Oliva 411 c/ </w:t>
            </w:r>
            <w:proofErr w:type="spellStart"/>
            <w:r w:rsidRPr="00330667">
              <w:rPr>
                <w:rFonts w:ascii="Garamond" w:eastAsia="Times New Roman" w:hAnsi="Garamond" w:cs="Arial"/>
                <w:color w:val="000000" w:themeColor="text1"/>
                <w:sz w:val="24"/>
                <w:szCs w:val="24"/>
              </w:rPr>
              <w:t>Alberdi</w:t>
            </w:r>
            <w:proofErr w:type="spellEnd"/>
            <w:r w:rsidRPr="00330667">
              <w:rPr>
                <w:rFonts w:ascii="Garamond" w:eastAsia="Times New Roman" w:hAnsi="Garamond" w:cs="Arial"/>
                <w:color w:val="000000" w:themeColor="text1"/>
                <w:sz w:val="24"/>
                <w:szCs w:val="24"/>
              </w:rPr>
              <w:t xml:space="preserve"> </w:t>
            </w:r>
          </w:p>
        </w:tc>
      </w:tr>
      <w:tr w:rsidR="00BF28D0" w:rsidRPr="00330667" w14:paraId="79C0707B" w14:textId="77777777" w:rsidTr="003C359F">
        <w:trPr>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7A2B9CE3" w14:textId="77777777" w:rsidR="00BF28D0" w:rsidRPr="00330667" w:rsidRDefault="00BF28D0" w:rsidP="003C359F">
            <w:pPr>
              <w:jc w:val="both"/>
              <w:rPr>
                <w:rFonts w:ascii="Garamond" w:eastAsia="Times New Roman" w:hAnsi="Garamond" w:cs="Arial"/>
                <w:b/>
                <w:color w:val="000000" w:themeColor="text1"/>
                <w:sz w:val="24"/>
                <w:szCs w:val="24"/>
              </w:rPr>
            </w:pPr>
            <w:r w:rsidRPr="00330667">
              <w:rPr>
                <w:rFonts w:ascii="Garamond" w:eastAsia="Times New Roman" w:hAnsi="Garamond" w:cs="Arial"/>
                <w:b/>
                <w:color w:val="000000" w:themeColor="text1"/>
                <w:sz w:val="24"/>
                <w:szCs w:val="24"/>
              </w:rPr>
              <w:t xml:space="preserve">Ciudad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762EBAC8"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Asunción, Paraguay </w:t>
            </w:r>
          </w:p>
        </w:tc>
      </w:tr>
      <w:tr w:rsidR="00BF28D0" w:rsidRPr="00330667" w14:paraId="4C1AD449" w14:textId="77777777" w:rsidTr="003C359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66A81930" w14:textId="77777777" w:rsidR="00BF28D0" w:rsidRPr="00330667" w:rsidRDefault="00BF28D0" w:rsidP="003C359F">
            <w:pPr>
              <w:jc w:val="both"/>
              <w:rPr>
                <w:rFonts w:ascii="Garamond" w:eastAsia="Times New Roman" w:hAnsi="Garamond" w:cs="Arial"/>
                <w:b/>
                <w:color w:val="000000" w:themeColor="text1"/>
                <w:sz w:val="24"/>
                <w:szCs w:val="24"/>
              </w:rPr>
            </w:pPr>
            <w:proofErr w:type="spellStart"/>
            <w:r w:rsidRPr="00330667">
              <w:rPr>
                <w:rFonts w:ascii="Garamond" w:eastAsia="Times New Roman" w:hAnsi="Garamond" w:cs="Arial"/>
                <w:b/>
                <w:color w:val="000000" w:themeColor="text1"/>
                <w:sz w:val="24"/>
                <w:szCs w:val="24"/>
              </w:rPr>
              <w:t>Teléfono</w:t>
            </w:r>
            <w:proofErr w:type="spellEnd"/>
            <w:r w:rsidRPr="00330667">
              <w:rPr>
                <w:rFonts w:ascii="Garamond" w:eastAsia="Times New Roman" w:hAnsi="Garamond" w:cs="Arial"/>
                <w:b/>
                <w:color w:val="000000" w:themeColor="text1"/>
                <w:sz w:val="24"/>
                <w:szCs w:val="24"/>
              </w:rPr>
              <w:t xml:space="preserve"> / Fax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59DB460A"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595-21-4149000 </w:t>
            </w:r>
          </w:p>
        </w:tc>
      </w:tr>
      <w:tr w:rsidR="00BF28D0" w:rsidRPr="00330667" w14:paraId="073E3BA4" w14:textId="77777777" w:rsidTr="003C359F">
        <w:trPr>
          <w:trHeight w:val="104"/>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3C4EC884" w14:textId="77777777" w:rsidR="00BF28D0" w:rsidRPr="00330667" w:rsidRDefault="00BF28D0" w:rsidP="003C359F">
            <w:pPr>
              <w:jc w:val="both"/>
              <w:rPr>
                <w:rFonts w:ascii="Garamond" w:eastAsia="Times New Roman" w:hAnsi="Garamond" w:cs="Arial"/>
                <w:b/>
                <w:color w:val="000000" w:themeColor="text1"/>
                <w:sz w:val="24"/>
                <w:szCs w:val="24"/>
              </w:rPr>
            </w:pPr>
            <w:proofErr w:type="spellStart"/>
            <w:r w:rsidRPr="00330667">
              <w:rPr>
                <w:rFonts w:ascii="Garamond" w:eastAsia="Times New Roman" w:hAnsi="Garamond" w:cs="Arial"/>
                <w:b/>
                <w:color w:val="000000" w:themeColor="text1"/>
                <w:sz w:val="24"/>
                <w:szCs w:val="24"/>
              </w:rPr>
              <w:lastRenderedPageBreak/>
              <w:t>Correo</w:t>
            </w:r>
            <w:proofErr w:type="spellEnd"/>
            <w:r w:rsidRPr="00330667">
              <w:rPr>
                <w:rFonts w:ascii="Garamond" w:eastAsia="Times New Roman" w:hAnsi="Garamond" w:cs="Arial"/>
                <w:b/>
                <w:color w:val="000000" w:themeColor="text1"/>
                <w:sz w:val="24"/>
                <w:szCs w:val="24"/>
              </w:rPr>
              <w:t xml:space="preserve"> </w:t>
            </w:r>
            <w:proofErr w:type="spellStart"/>
            <w:r w:rsidRPr="00330667">
              <w:rPr>
                <w:rFonts w:ascii="Garamond" w:eastAsia="Times New Roman" w:hAnsi="Garamond" w:cs="Arial"/>
                <w:b/>
                <w:color w:val="000000" w:themeColor="text1"/>
                <w:sz w:val="24"/>
                <w:szCs w:val="24"/>
              </w:rPr>
              <w:t>electrónico</w:t>
            </w:r>
            <w:proofErr w:type="spellEnd"/>
            <w:r w:rsidRPr="00330667">
              <w:rPr>
                <w:rFonts w:ascii="Garamond" w:eastAsia="Times New Roman" w:hAnsi="Garamond" w:cs="Arial"/>
                <w:b/>
                <w:color w:val="000000" w:themeColor="text1"/>
                <w:sz w:val="24"/>
                <w:szCs w:val="24"/>
              </w:rPr>
              <w:t xml:space="preserve">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356F3B2F"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comunicaciones@mopc.gov.py </w:t>
            </w:r>
          </w:p>
        </w:tc>
      </w:tr>
      <w:tr w:rsidR="00BF28D0" w:rsidRPr="00330667" w14:paraId="213C2D8D" w14:textId="77777777" w:rsidTr="003C359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7982B394" w14:textId="77777777" w:rsidR="00BF28D0" w:rsidRPr="00330667" w:rsidRDefault="00BF28D0" w:rsidP="003C359F">
            <w:pPr>
              <w:jc w:val="both"/>
              <w:rPr>
                <w:rFonts w:ascii="Garamond" w:eastAsia="Times New Roman" w:hAnsi="Garamond" w:cs="Arial"/>
                <w:b/>
                <w:color w:val="000000" w:themeColor="text1"/>
                <w:sz w:val="24"/>
                <w:szCs w:val="24"/>
              </w:rPr>
            </w:pPr>
            <w:proofErr w:type="spellStart"/>
            <w:r w:rsidRPr="00330667">
              <w:rPr>
                <w:rFonts w:ascii="Garamond" w:eastAsia="Times New Roman" w:hAnsi="Garamond" w:cs="Arial"/>
                <w:b/>
                <w:color w:val="000000" w:themeColor="text1"/>
                <w:sz w:val="24"/>
                <w:szCs w:val="24"/>
              </w:rPr>
              <w:t>Página</w:t>
            </w:r>
            <w:proofErr w:type="spellEnd"/>
            <w:r w:rsidRPr="00330667">
              <w:rPr>
                <w:rFonts w:ascii="Garamond" w:eastAsia="Times New Roman" w:hAnsi="Garamond" w:cs="Arial"/>
                <w:b/>
                <w:color w:val="000000" w:themeColor="text1"/>
                <w:sz w:val="24"/>
                <w:szCs w:val="24"/>
              </w:rPr>
              <w:t xml:space="preserve"> web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26302D07"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www.mopc.gov.py </w:t>
            </w:r>
          </w:p>
        </w:tc>
      </w:tr>
      <w:tr w:rsidR="00BF28D0" w:rsidRPr="00330667" w14:paraId="52B27841" w14:textId="77777777" w:rsidTr="003C359F">
        <w:trPr>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1CAC430E" w14:textId="77777777" w:rsidR="00BF28D0" w:rsidRPr="00330667" w:rsidRDefault="00BF28D0" w:rsidP="003C359F">
            <w:pPr>
              <w:jc w:val="both"/>
              <w:rPr>
                <w:rFonts w:ascii="Garamond" w:eastAsia="Times New Roman" w:hAnsi="Garamond" w:cs="Arial"/>
                <w:b/>
                <w:color w:val="000000" w:themeColor="text1"/>
                <w:sz w:val="24"/>
                <w:szCs w:val="24"/>
              </w:rPr>
            </w:pPr>
            <w:proofErr w:type="spellStart"/>
            <w:r w:rsidRPr="00330667">
              <w:rPr>
                <w:rFonts w:ascii="Garamond" w:eastAsia="Times New Roman" w:hAnsi="Garamond" w:cs="Arial"/>
                <w:b/>
                <w:color w:val="000000" w:themeColor="text1"/>
                <w:sz w:val="24"/>
                <w:szCs w:val="24"/>
              </w:rPr>
              <w:t>Responsable</w:t>
            </w:r>
            <w:proofErr w:type="spellEnd"/>
            <w:r w:rsidRPr="00330667">
              <w:rPr>
                <w:rFonts w:ascii="Garamond" w:eastAsia="Times New Roman" w:hAnsi="Garamond" w:cs="Arial"/>
                <w:b/>
                <w:color w:val="000000" w:themeColor="text1"/>
                <w:sz w:val="24"/>
                <w:szCs w:val="24"/>
              </w:rPr>
              <w:t xml:space="preserve"> </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179538D8" w14:textId="77777777" w:rsidR="00BF28D0" w:rsidRPr="00330667" w:rsidRDefault="00BF28D0" w:rsidP="003C359F">
            <w:pPr>
              <w:jc w:val="both"/>
              <w:rPr>
                <w:rFonts w:ascii="Garamond" w:eastAsia="Times New Roman" w:hAnsi="Garamond" w:cs="Arial"/>
                <w:color w:val="000000" w:themeColor="text1"/>
                <w:sz w:val="24"/>
                <w:szCs w:val="24"/>
              </w:rPr>
            </w:pPr>
            <w:r w:rsidRPr="00330667">
              <w:rPr>
                <w:rFonts w:ascii="Garamond" w:eastAsia="Times New Roman" w:hAnsi="Garamond" w:cs="Arial"/>
                <w:color w:val="000000" w:themeColor="text1"/>
                <w:sz w:val="24"/>
                <w:szCs w:val="24"/>
              </w:rPr>
              <w:t xml:space="preserve">Ing. Claudia </w:t>
            </w:r>
            <w:proofErr w:type="spellStart"/>
            <w:r w:rsidRPr="00330667">
              <w:rPr>
                <w:rFonts w:ascii="Garamond" w:eastAsia="Times New Roman" w:hAnsi="Garamond" w:cs="Arial"/>
                <w:color w:val="000000" w:themeColor="text1"/>
                <w:sz w:val="24"/>
                <w:szCs w:val="24"/>
              </w:rPr>
              <w:t>Centurión</w:t>
            </w:r>
            <w:proofErr w:type="spellEnd"/>
            <w:r w:rsidRPr="00330667">
              <w:rPr>
                <w:rFonts w:ascii="Garamond" w:eastAsia="Times New Roman" w:hAnsi="Garamond" w:cs="Arial"/>
                <w:color w:val="000000" w:themeColor="text1"/>
                <w:sz w:val="24"/>
                <w:szCs w:val="24"/>
              </w:rPr>
              <w:t xml:space="preserve">, </w:t>
            </w:r>
            <w:proofErr w:type="spellStart"/>
            <w:r w:rsidRPr="00330667">
              <w:rPr>
                <w:rFonts w:ascii="Garamond" w:eastAsia="Times New Roman" w:hAnsi="Garamond" w:cs="Arial"/>
                <w:color w:val="000000" w:themeColor="text1"/>
                <w:sz w:val="24"/>
                <w:szCs w:val="24"/>
              </w:rPr>
              <w:t>Ministra</w:t>
            </w:r>
            <w:proofErr w:type="spellEnd"/>
            <w:r w:rsidRPr="00330667">
              <w:rPr>
                <w:rFonts w:ascii="Garamond" w:eastAsia="Times New Roman" w:hAnsi="Garamond" w:cs="Arial"/>
                <w:color w:val="000000" w:themeColor="text1"/>
                <w:sz w:val="24"/>
                <w:szCs w:val="24"/>
              </w:rPr>
              <w:t xml:space="preserve"> </w:t>
            </w:r>
          </w:p>
        </w:tc>
      </w:tr>
      <w:tr w:rsidR="00BF28D0" w:rsidRPr="00330667" w14:paraId="76D4340D" w14:textId="77777777" w:rsidTr="003C359F">
        <w:trPr>
          <w:cnfStyle w:val="000000100000" w:firstRow="0" w:lastRow="0" w:firstColumn="0" w:lastColumn="0" w:oddVBand="0" w:evenVBand="0" w:oddHBand="1" w:evenHBand="0" w:firstRowFirstColumn="0" w:firstRowLastColumn="0" w:lastRowFirstColumn="0" w:lastRowLastColumn="0"/>
          <w:trHeight w:val="103"/>
        </w:trPr>
        <w:tc>
          <w:tcPr>
            <w:cnfStyle w:val="000010000000" w:firstRow="0" w:lastRow="0" w:firstColumn="0" w:lastColumn="0" w:oddVBand="1" w:evenVBand="0" w:oddHBand="0" w:evenHBand="0" w:firstRowFirstColumn="0" w:firstRowLastColumn="0" w:lastRowFirstColumn="0" w:lastRowLastColumn="0"/>
            <w:tcW w:w="2949" w:type="dxa"/>
            <w:vAlign w:val="center"/>
          </w:tcPr>
          <w:p w14:paraId="23BC41E3" w14:textId="77777777" w:rsidR="00BF28D0" w:rsidRPr="00330667" w:rsidRDefault="00BF28D0" w:rsidP="003C359F">
            <w:pPr>
              <w:jc w:val="both"/>
              <w:rPr>
                <w:rFonts w:ascii="Garamond" w:eastAsia="Times New Roman" w:hAnsi="Garamond" w:cs="Arial"/>
                <w:b/>
                <w:color w:val="000000" w:themeColor="text1"/>
                <w:sz w:val="24"/>
                <w:szCs w:val="24"/>
                <w:lang w:val="es-AR"/>
              </w:rPr>
            </w:pPr>
            <w:r w:rsidRPr="00330667">
              <w:rPr>
                <w:rFonts w:ascii="Garamond" w:eastAsia="Times New Roman" w:hAnsi="Garamond" w:cs="Arial"/>
                <w:b/>
                <w:color w:val="000000" w:themeColor="text1"/>
                <w:sz w:val="24"/>
                <w:szCs w:val="24"/>
                <w:lang w:val="es-AR"/>
              </w:rPr>
              <w:t>Representante Legal ante el MADES</w:t>
            </w:r>
          </w:p>
        </w:tc>
        <w:tc>
          <w:tcPr>
            <w:cnfStyle w:val="000001000000" w:firstRow="0" w:lastRow="0" w:firstColumn="0" w:lastColumn="0" w:oddVBand="0" w:evenVBand="1" w:oddHBand="0" w:evenHBand="0" w:firstRowFirstColumn="0" w:firstRowLastColumn="0" w:lastRowFirstColumn="0" w:lastRowLastColumn="0"/>
            <w:tcW w:w="5556" w:type="dxa"/>
            <w:vAlign w:val="center"/>
          </w:tcPr>
          <w:p w14:paraId="08386701" w14:textId="6C8F1E1E" w:rsidR="00BF28D0" w:rsidRPr="00330667" w:rsidRDefault="00BF28D0" w:rsidP="003C359F">
            <w:pPr>
              <w:keepNext/>
              <w:jc w:val="both"/>
              <w:rPr>
                <w:rFonts w:ascii="Garamond" w:eastAsia="Times New Roman" w:hAnsi="Garamond" w:cs="Arial"/>
                <w:color w:val="000000" w:themeColor="text1"/>
                <w:sz w:val="24"/>
                <w:szCs w:val="24"/>
                <w:lang w:val="es-AR"/>
              </w:rPr>
            </w:pPr>
            <w:r w:rsidRPr="00330667">
              <w:rPr>
                <w:rFonts w:ascii="Garamond" w:eastAsia="Times New Roman" w:hAnsi="Garamond" w:cs="Arial"/>
                <w:color w:val="000000" w:themeColor="text1"/>
                <w:sz w:val="24"/>
                <w:szCs w:val="24"/>
                <w:lang w:val="es-AR"/>
              </w:rPr>
              <w:t xml:space="preserve">Abg. Guadalupe Rivas </w:t>
            </w:r>
            <w:proofErr w:type="spellStart"/>
            <w:r w:rsidRPr="00330667">
              <w:rPr>
                <w:rFonts w:ascii="Garamond" w:eastAsia="Times New Roman" w:hAnsi="Garamond" w:cs="Arial"/>
                <w:color w:val="000000" w:themeColor="text1"/>
                <w:sz w:val="24"/>
                <w:szCs w:val="24"/>
                <w:lang w:val="es-AR"/>
              </w:rPr>
              <w:t>Royg</w:t>
            </w:r>
            <w:proofErr w:type="spellEnd"/>
            <w:r w:rsidRPr="00330667">
              <w:rPr>
                <w:rFonts w:ascii="Garamond" w:eastAsia="Times New Roman" w:hAnsi="Garamond" w:cs="Arial"/>
                <w:color w:val="000000" w:themeColor="text1"/>
                <w:sz w:val="24"/>
                <w:szCs w:val="24"/>
                <w:lang w:val="es-AR"/>
              </w:rPr>
              <w:t xml:space="preserve">, Directora de la Dirección de Gestión Socio Ambiental (DGSA) </w:t>
            </w:r>
          </w:p>
        </w:tc>
      </w:tr>
    </w:tbl>
    <w:p w14:paraId="70CCE42C" w14:textId="7F89E21F" w:rsidR="00BF28D0" w:rsidRPr="00330667" w:rsidRDefault="00391401" w:rsidP="00391401">
      <w:pPr>
        <w:spacing w:before="240"/>
        <w:rPr>
          <w:rFonts w:ascii="Garamond" w:hAnsi="Garamond" w:cs="Arial"/>
          <w:b/>
          <w:bCs/>
          <w:sz w:val="24"/>
          <w:szCs w:val="24"/>
        </w:rPr>
      </w:pPr>
      <w:r w:rsidRPr="00330667">
        <w:rPr>
          <w:rFonts w:ascii="Garamond" w:hAnsi="Garamond" w:cs="Arial"/>
          <w:b/>
          <w:bCs/>
          <w:sz w:val="24"/>
          <w:szCs w:val="24"/>
        </w:rPr>
        <w:t>3</w:t>
      </w:r>
      <w:r w:rsidR="000C3561" w:rsidRPr="00330667">
        <w:rPr>
          <w:rFonts w:ascii="Garamond" w:hAnsi="Garamond" w:cs="Arial"/>
          <w:b/>
          <w:bCs/>
          <w:sz w:val="24"/>
          <w:szCs w:val="24"/>
        </w:rPr>
        <w:t>.3.</w:t>
      </w:r>
      <w:r w:rsidR="00BF28D0" w:rsidRPr="00330667">
        <w:rPr>
          <w:rFonts w:ascii="Garamond" w:hAnsi="Garamond" w:cs="Arial"/>
          <w:b/>
          <w:bCs/>
          <w:sz w:val="24"/>
          <w:szCs w:val="24"/>
        </w:rPr>
        <w:t xml:space="preserve"> Organigrama</w:t>
      </w:r>
    </w:p>
    <w:p w14:paraId="4A0F4988" w14:textId="33526D38" w:rsidR="00BF28D0" w:rsidRPr="00330667" w:rsidRDefault="00BF28D0" w:rsidP="00391401">
      <w:pPr>
        <w:spacing w:before="240"/>
        <w:rPr>
          <w:rFonts w:ascii="Garamond" w:hAnsi="Garamond" w:cs="Arial"/>
          <w:sz w:val="24"/>
          <w:szCs w:val="24"/>
        </w:rPr>
      </w:pPr>
      <w:r w:rsidRPr="00330667">
        <w:rPr>
          <w:rFonts w:ascii="Garamond" w:hAnsi="Garamond" w:cs="Arial"/>
          <w:sz w:val="24"/>
          <w:szCs w:val="24"/>
        </w:rPr>
        <w:t>a) Organigrama del MOPC</w:t>
      </w:r>
    </w:p>
    <w:p w14:paraId="7C34C01A" w14:textId="2AD12755" w:rsidR="00BF28D0" w:rsidRPr="00330667" w:rsidRDefault="00BF28D0" w:rsidP="00391401">
      <w:pPr>
        <w:spacing w:before="240"/>
        <w:rPr>
          <w:rFonts w:ascii="Garamond" w:hAnsi="Garamond" w:cs="Arial"/>
          <w:b/>
          <w:bCs/>
          <w:sz w:val="24"/>
          <w:szCs w:val="24"/>
        </w:rPr>
      </w:pPr>
      <w:r w:rsidRPr="00330667">
        <w:rPr>
          <w:rFonts w:ascii="Garamond" w:hAnsi="Garamond" w:cs="Arial"/>
          <w:noProof/>
          <w:sz w:val="24"/>
          <w:szCs w:val="24"/>
          <w:lang w:eastAsia="es-PY"/>
        </w:rPr>
        <w:drawing>
          <wp:inline distT="0" distB="0" distL="0" distR="0" wp14:anchorId="7387BAFF" wp14:editId="1B5F1C66">
            <wp:extent cx="5400040" cy="3029585"/>
            <wp:effectExtent l="0" t="0" r="0" b="0"/>
            <wp:docPr id="13" name="Imagen 13" descr="Interfaz de usuario gráfica,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terfaz de usuario gráfica, Diagram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3029585"/>
                    </a:xfrm>
                    <a:prstGeom prst="rect">
                      <a:avLst/>
                    </a:prstGeom>
                    <a:noFill/>
                    <a:ln>
                      <a:noFill/>
                    </a:ln>
                  </pic:spPr>
                </pic:pic>
              </a:graphicData>
            </a:graphic>
          </wp:inline>
        </w:drawing>
      </w:r>
    </w:p>
    <w:p w14:paraId="34DEBD26" w14:textId="3903233B" w:rsidR="00BF28D0" w:rsidRPr="00330667" w:rsidRDefault="00BF28D0" w:rsidP="00391401">
      <w:pPr>
        <w:spacing w:before="240"/>
        <w:rPr>
          <w:rFonts w:ascii="Garamond" w:hAnsi="Garamond" w:cs="Arial"/>
          <w:sz w:val="24"/>
          <w:szCs w:val="24"/>
        </w:rPr>
      </w:pPr>
      <w:r w:rsidRPr="00330667">
        <w:rPr>
          <w:rFonts w:ascii="Garamond" w:hAnsi="Garamond" w:cs="Arial"/>
          <w:sz w:val="24"/>
          <w:szCs w:val="24"/>
        </w:rPr>
        <w:t>b) Organigrama de implementación de la obra.</w:t>
      </w:r>
    </w:p>
    <w:p w14:paraId="088A7B0F" w14:textId="153F8591" w:rsidR="00BF28D0" w:rsidRPr="00330667" w:rsidRDefault="00BF28D0" w:rsidP="00391401">
      <w:pPr>
        <w:spacing w:before="240"/>
        <w:rPr>
          <w:rFonts w:ascii="Garamond" w:hAnsi="Garamond" w:cs="Arial"/>
          <w:sz w:val="24"/>
          <w:szCs w:val="24"/>
        </w:rPr>
      </w:pPr>
      <w:r w:rsidRPr="00330667">
        <w:rPr>
          <w:rFonts w:ascii="Garamond" w:hAnsi="Garamond" w:cs="Arial"/>
          <w:noProof/>
          <w:sz w:val="24"/>
          <w:szCs w:val="24"/>
          <w:lang w:eastAsia="es-PY"/>
        </w:rPr>
        <w:drawing>
          <wp:inline distT="0" distB="0" distL="0" distR="0" wp14:anchorId="1086B3DC" wp14:editId="4575706A">
            <wp:extent cx="5440680" cy="2026920"/>
            <wp:effectExtent l="0" t="0" r="7620" b="0"/>
            <wp:docPr id="227283660" name="Diagrama 22728366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113A1B85" w14:textId="77777777" w:rsidR="00F76970" w:rsidRDefault="00F76970" w:rsidP="00391401">
      <w:pPr>
        <w:spacing w:before="240"/>
        <w:rPr>
          <w:rFonts w:ascii="Garamond" w:hAnsi="Garamond" w:cs="Arial"/>
          <w:b/>
          <w:bCs/>
          <w:sz w:val="24"/>
          <w:szCs w:val="24"/>
        </w:rPr>
      </w:pPr>
    </w:p>
    <w:p w14:paraId="602665A8" w14:textId="77777777" w:rsidR="00F76970" w:rsidRDefault="00F76970" w:rsidP="00391401">
      <w:pPr>
        <w:spacing w:before="240"/>
        <w:rPr>
          <w:rFonts w:ascii="Garamond" w:hAnsi="Garamond" w:cs="Arial"/>
          <w:b/>
          <w:bCs/>
          <w:sz w:val="24"/>
          <w:szCs w:val="24"/>
        </w:rPr>
      </w:pPr>
    </w:p>
    <w:p w14:paraId="6A79AEFB" w14:textId="7D3E7549" w:rsidR="000C3561" w:rsidRPr="00330667" w:rsidRDefault="00BF28D0" w:rsidP="00391401">
      <w:pPr>
        <w:spacing w:before="240"/>
        <w:rPr>
          <w:rFonts w:ascii="Garamond" w:hAnsi="Garamond" w:cs="Arial"/>
          <w:b/>
          <w:bCs/>
          <w:sz w:val="24"/>
          <w:szCs w:val="24"/>
        </w:rPr>
      </w:pPr>
      <w:r w:rsidRPr="00330667">
        <w:rPr>
          <w:rFonts w:ascii="Garamond" w:hAnsi="Garamond" w:cs="Arial"/>
          <w:b/>
          <w:bCs/>
          <w:sz w:val="24"/>
          <w:szCs w:val="24"/>
        </w:rPr>
        <w:lastRenderedPageBreak/>
        <w:t xml:space="preserve">3.4 </w:t>
      </w:r>
      <w:r w:rsidR="000C3561" w:rsidRPr="00330667">
        <w:rPr>
          <w:rFonts w:ascii="Garamond" w:hAnsi="Garamond" w:cs="Arial"/>
          <w:b/>
          <w:bCs/>
          <w:sz w:val="24"/>
          <w:szCs w:val="24"/>
        </w:rPr>
        <w:t>Datos del Consultor Ambiental</w:t>
      </w:r>
    </w:p>
    <w:p w14:paraId="58FD5845" w14:textId="77777777" w:rsidR="00F76970" w:rsidRPr="00867DB6" w:rsidRDefault="00F76970" w:rsidP="00F76970">
      <w:pPr>
        <w:spacing w:after="0"/>
        <w:rPr>
          <w:rFonts w:ascii="Garamond" w:hAnsi="Garamond" w:cs="Arial"/>
          <w:i/>
          <w:sz w:val="24"/>
          <w:szCs w:val="24"/>
        </w:rPr>
      </w:pPr>
      <w:r w:rsidRPr="00867DB6">
        <w:rPr>
          <w:rFonts w:ascii="Garamond" w:hAnsi="Garamond" w:cs="Arial"/>
          <w:i/>
          <w:sz w:val="24"/>
          <w:szCs w:val="24"/>
        </w:rPr>
        <w:t>Consultor líder:</w:t>
      </w:r>
    </w:p>
    <w:p w14:paraId="0A30363F" w14:textId="77777777" w:rsidR="00F76970" w:rsidRDefault="00F76970" w:rsidP="00F76970">
      <w:pPr>
        <w:spacing w:after="0"/>
        <w:rPr>
          <w:rFonts w:ascii="Garamond" w:hAnsi="Garamond" w:cs="Arial"/>
          <w:sz w:val="24"/>
          <w:szCs w:val="24"/>
        </w:rPr>
      </w:pPr>
      <w:r w:rsidRPr="00CF7CAC">
        <w:rPr>
          <w:rFonts w:ascii="Garamond" w:hAnsi="Garamond" w:cs="Arial"/>
          <w:sz w:val="24"/>
          <w:szCs w:val="24"/>
        </w:rPr>
        <w:t>Ing. Laura Leiva CTCA N° I-1493</w:t>
      </w:r>
    </w:p>
    <w:p w14:paraId="769DC6EE" w14:textId="77777777" w:rsidR="00F76970" w:rsidRDefault="00F76970" w:rsidP="00F76970">
      <w:pPr>
        <w:spacing w:after="0"/>
        <w:rPr>
          <w:rFonts w:ascii="Garamond" w:hAnsi="Garamond" w:cs="Arial"/>
          <w:sz w:val="24"/>
          <w:szCs w:val="24"/>
        </w:rPr>
      </w:pPr>
    </w:p>
    <w:p w14:paraId="1DE59392" w14:textId="77777777" w:rsidR="00F76970" w:rsidRPr="00867DB6" w:rsidRDefault="00F76970" w:rsidP="00F76970">
      <w:pPr>
        <w:spacing w:after="0"/>
        <w:rPr>
          <w:rFonts w:ascii="Garamond" w:hAnsi="Garamond" w:cs="Arial"/>
          <w:i/>
          <w:sz w:val="24"/>
          <w:szCs w:val="24"/>
        </w:rPr>
      </w:pPr>
      <w:r w:rsidRPr="00867DB6">
        <w:rPr>
          <w:rFonts w:ascii="Garamond" w:hAnsi="Garamond" w:cs="Arial"/>
          <w:i/>
          <w:sz w:val="24"/>
          <w:szCs w:val="24"/>
        </w:rPr>
        <w:t>Equipo técnico de apoyo:</w:t>
      </w:r>
    </w:p>
    <w:p w14:paraId="0B5B0C4D" w14:textId="77777777" w:rsidR="00F76970" w:rsidRPr="00CF7CAC" w:rsidRDefault="00F76970" w:rsidP="00F76970">
      <w:pPr>
        <w:spacing w:after="0"/>
        <w:rPr>
          <w:rFonts w:ascii="Garamond" w:hAnsi="Garamond" w:cs="Arial"/>
          <w:sz w:val="24"/>
          <w:szCs w:val="24"/>
        </w:rPr>
      </w:pPr>
      <w:r w:rsidRPr="00CF7CAC">
        <w:rPr>
          <w:rFonts w:ascii="Garamond" w:hAnsi="Garamond" w:cs="Arial"/>
          <w:sz w:val="24"/>
          <w:szCs w:val="24"/>
        </w:rPr>
        <w:t>Grisel Torres CTCA N° I-1653</w:t>
      </w:r>
    </w:p>
    <w:p w14:paraId="7FCA8E14" w14:textId="1743F080" w:rsidR="000C3561" w:rsidRPr="00330667" w:rsidRDefault="00F76970" w:rsidP="00391401">
      <w:pPr>
        <w:spacing w:before="240"/>
        <w:rPr>
          <w:rFonts w:ascii="Garamond" w:hAnsi="Garamond" w:cs="Arial"/>
          <w:b/>
          <w:bCs/>
          <w:sz w:val="24"/>
          <w:szCs w:val="24"/>
        </w:rPr>
      </w:pPr>
      <w:r>
        <w:rPr>
          <w:rFonts w:ascii="Garamond" w:hAnsi="Garamond" w:cs="Arial"/>
          <w:b/>
          <w:bCs/>
          <w:sz w:val="24"/>
          <w:szCs w:val="24"/>
        </w:rPr>
        <w:t>3</w:t>
      </w:r>
      <w:r w:rsidR="000C3561" w:rsidRPr="00330667">
        <w:rPr>
          <w:rFonts w:ascii="Garamond" w:hAnsi="Garamond" w:cs="Arial"/>
          <w:b/>
          <w:bCs/>
          <w:sz w:val="24"/>
          <w:szCs w:val="24"/>
        </w:rPr>
        <w:t>.</w:t>
      </w:r>
      <w:r>
        <w:rPr>
          <w:rFonts w:ascii="Garamond" w:hAnsi="Garamond" w:cs="Arial"/>
          <w:b/>
          <w:bCs/>
          <w:sz w:val="24"/>
          <w:szCs w:val="24"/>
        </w:rPr>
        <w:t xml:space="preserve">5 </w:t>
      </w:r>
      <w:r w:rsidR="000C3561" w:rsidRPr="00330667">
        <w:rPr>
          <w:rFonts w:ascii="Garamond" w:hAnsi="Garamond" w:cs="Arial"/>
          <w:b/>
          <w:bCs/>
          <w:sz w:val="24"/>
          <w:szCs w:val="24"/>
        </w:rPr>
        <w:t>Datos del Inmueble</w:t>
      </w:r>
    </w:p>
    <w:p w14:paraId="3FF29AC8" w14:textId="77777777" w:rsidR="00391401" w:rsidRPr="00330667" w:rsidRDefault="00391401" w:rsidP="00D3433F">
      <w:pPr>
        <w:spacing w:after="0"/>
        <w:rPr>
          <w:rFonts w:ascii="Garamond" w:hAnsi="Garamond" w:cs="Arial"/>
          <w:sz w:val="24"/>
          <w:szCs w:val="24"/>
        </w:rPr>
      </w:pPr>
      <w:r w:rsidRPr="00330667">
        <w:rPr>
          <w:rFonts w:ascii="Garamond" w:hAnsi="Garamond" w:cs="Arial"/>
          <w:sz w:val="24"/>
          <w:szCs w:val="24"/>
        </w:rPr>
        <w:t xml:space="preserve">Fincas: 809 – 811 </w:t>
      </w:r>
    </w:p>
    <w:p w14:paraId="0C85881F" w14:textId="69F9C5AD" w:rsidR="00391401" w:rsidRPr="00330667" w:rsidRDefault="00391401" w:rsidP="00D3433F">
      <w:pPr>
        <w:spacing w:after="0"/>
        <w:rPr>
          <w:rFonts w:ascii="Garamond" w:hAnsi="Garamond" w:cs="Arial"/>
          <w:sz w:val="24"/>
          <w:szCs w:val="24"/>
        </w:rPr>
      </w:pPr>
      <w:r w:rsidRPr="00330667">
        <w:rPr>
          <w:rFonts w:ascii="Garamond" w:hAnsi="Garamond" w:cs="Arial"/>
          <w:sz w:val="24"/>
          <w:szCs w:val="24"/>
        </w:rPr>
        <w:t>Predio perteneciente a la Universidad Nacional de Asunción.</w:t>
      </w:r>
    </w:p>
    <w:p w14:paraId="40D7C41B" w14:textId="516BF62E" w:rsidR="00413319" w:rsidRPr="00330667" w:rsidRDefault="00413319" w:rsidP="00D3433F">
      <w:pPr>
        <w:spacing w:after="0"/>
        <w:rPr>
          <w:rFonts w:ascii="Garamond" w:hAnsi="Garamond" w:cs="Arial"/>
          <w:sz w:val="24"/>
          <w:szCs w:val="24"/>
        </w:rPr>
      </w:pPr>
      <w:r w:rsidRPr="00330667">
        <w:rPr>
          <w:rFonts w:ascii="Garamond" w:hAnsi="Garamond" w:cs="Arial"/>
          <w:sz w:val="24"/>
          <w:szCs w:val="24"/>
        </w:rPr>
        <w:t xml:space="preserve">Distrito: </w:t>
      </w:r>
      <w:r w:rsidR="00391401" w:rsidRPr="00330667">
        <w:rPr>
          <w:rFonts w:ascii="Garamond" w:hAnsi="Garamond" w:cs="Arial"/>
          <w:sz w:val="24"/>
          <w:szCs w:val="24"/>
        </w:rPr>
        <w:t>San Lorenzo</w:t>
      </w:r>
    </w:p>
    <w:p w14:paraId="18B9A4C2" w14:textId="0FD6A46F" w:rsidR="000C3561" w:rsidRPr="00330667" w:rsidRDefault="00413319" w:rsidP="00D3433F">
      <w:pPr>
        <w:spacing w:after="0"/>
        <w:rPr>
          <w:rFonts w:ascii="Garamond" w:hAnsi="Garamond" w:cs="Arial"/>
          <w:sz w:val="24"/>
          <w:szCs w:val="24"/>
        </w:rPr>
      </w:pPr>
      <w:r w:rsidRPr="00330667">
        <w:rPr>
          <w:rFonts w:ascii="Garamond" w:hAnsi="Garamond" w:cs="Arial"/>
          <w:sz w:val="24"/>
          <w:szCs w:val="24"/>
        </w:rPr>
        <w:t xml:space="preserve">Departamento: </w:t>
      </w:r>
      <w:r w:rsidR="00391401" w:rsidRPr="00330667">
        <w:rPr>
          <w:rFonts w:ascii="Garamond" w:hAnsi="Garamond" w:cs="Arial"/>
          <w:sz w:val="24"/>
          <w:szCs w:val="24"/>
        </w:rPr>
        <w:t>Central</w:t>
      </w:r>
    </w:p>
    <w:p w14:paraId="17C5BFEF" w14:textId="77777777" w:rsidR="00D3433F" w:rsidRPr="00330667" w:rsidRDefault="00D3433F" w:rsidP="000C3561">
      <w:pPr>
        <w:rPr>
          <w:rFonts w:ascii="Garamond" w:hAnsi="Garamond" w:cs="Arial"/>
          <w:sz w:val="24"/>
          <w:szCs w:val="24"/>
        </w:rPr>
      </w:pPr>
    </w:p>
    <w:p w14:paraId="7F8BC1A8" w14:textId="2123E687" w:rsidR="000C3561" w:rsidRPr="00330667" w:rsidRDefault="000C3561" w:rsidP="00413319">
      <w:pPr>
        <w:pStyle w:val="Prrafodelista"/>
        <w:numPr>
          <w:ilvl w:val="0"/>
          <w:numId w:val="1"/>
        </w:numPr>
        <w:outlineLvl w:val="0"/>
        <w:rPr>
          <w:rFonts w:ascii="Garamond" w:hAnsi="Garamond" w:cs="Arial"/>
          <w:b/>
          <w:bCs/>
          <w:sz w:val="24"/>
          <w:szCs w:val="24"/>
        </w:rPr>
      </w:pPr>
      <w:bookmarkStart w:id="7" w:name="_Toc213051695"/>
      <w:r w:rsidRPr="00330667">
        <w:rPr>
          <w:rFonts w:ascii="Garamond" w:hAnsi="Garamond" w:cs="Arial"/>
          <w:b/>
          <w:bCs/>
          <w:sz w:val="24"/>
          <w:szCs w:val="24"/>
        </w:rPr>
        <w:t>OBJETIVOS DEL PROYECTO</w:t>
      </w:r>
      <w:bookmarkEnd w:id="7"/>
    </w:p>
    <w:p w14:paraId="794F7BB1" w14:textId="77777777" w:rsidR="00413319" w:rsidRPr="00330667" w:rsidRDefault="00413319" w:rsidP="00413319">
      <w:pPr>
        <w:pStyle w:val="Prrafodelista"/>
        <w:outlineLvl w:val="0"/>
        <w:rPr>
          <w:rFonts w:ascii="Garamond" w:hAnsi="Garamond" w:cs="Arial"/>
          <w:b/>
          <w:bCs/>
          <w:sz w:val="24"/>
          <w:szCs w:val="24"/>
        </w:rPr>
      </w:pPr>
    </w:p>
    <w:p w14:paraId="71F1ED45" w14:textId="6510C545" w:rsidR="000C3561" w:rsidRPr="00330667" w:rsidRDefault="000C3561" w:rsidP="00397406">
      <w:pPr>
        <w:pStyle w:val="Prrafodelista"/>
        <w:numPr>
          <w:ilvl w:val="0"/>
          <w:numId w:val="2"/>
        </w:numPr>
        <w:ind w:left="426" w:hanging="426"/>
        <w:jc w:val="both"/>
        <w:rPr>
          <w:rFonts w:ascii="Garamond" w:hAnsi="Garamond" w:cs="Arial"/>
          <w:sz w:val="24"/>
          <w:szCs w:val="24"/>
        </w:rPr>
      </w:pPr>
      <w:r w:rsidRPr="00330667">
        <w:rPr>
          <w:rFonts w:ascii="Garamond" w:hAnsi="Garamond" w:cs="Arial"/>
          <w:sz w:val="24"/>
          <w:szCs w:val="24"/>
        </w:rPr>
        <w:t>Adecuar el proyecto de “</w:t>
      </w:r>
      <w:r w:rsidR="00391401" w:rsidRPr="00330667">
        <w:rPr>
          <w:rFonts w:ascii="Garamond" w:hAnsi="Garamond" w:cs="Arial"/>
          <w:sz w:val="24"/>
          <w:szCs w:val="24"/>
        </w:rPr>
        <w:t>Patio de Resguardo de Buses eléctricos – UNA – San Lorenzo</w:t>
      </w:r>
      <w:r w:rsidRPr="00330667">
        <w:rPr>
          <w:rFonts w:ascii="Garamond" w:hAnsi="Garamond" w:cs="Arial"/>
          <w:sz w:val="24"/>
          <w:szCs w:val="24"/>
        </w:rPr>
        <w:t>” de acuerdo con los preceptos establecidos en la Ley Nº 294/93.</w:t>
      </w:r>
      <w:r w:rsidR="00391401" w:rsidRPr="00330667">
        <w:rPr>
          <w:rFonts w:ascii="Garamond" w:hAnsi="Garamond" w:cs="Arial"/>
          <w:sz w:val="24"/>
          <w:szCs w:val="24"/>
        </w:rPr>
        <w:t xml:space="preserve"> </w:t>
      </w:r>
    </w:p>
    <w:p w14:paraId="692854EB" w14:textId="338110F4" w:rsidR="000C3561" w:rsidRPr="00330667" w:rsidRDefault="000C3561" w:rsidP="00397406">
      <w:pPr>
        <w:pStyle w:val="Prrafodelista"/>
        <w:numPr>
          <w:ilvl w:val="0"/>
          <w:numId w:val="2"/>
        </w:numPr>
        <w:ind w:left="426" w:hanging="426"/>
        <w:jc w:val="both"/>
        <w:rPr>
          <w:rFonts w:ascii="Garamond" w:hAnsi="Garamond" w:cs="Arial"/>
          <w:sz w:val="24"/>
          <w:szCs w:val="24"/>
        </w:rPr>
      </w:pPr>
      <w:r w:rsidRPr="00330667">
        <w:rPr>
          <w:rFonts w:ascii="Garamond" w:hAnsi="Garamond" w:cs="Arial"/>
          <w:sz w:val="24"/>
          <w:szCs w:val="24"/>
        </w:rPr>
        <w:t>Identificar medidas protectoras, correctoras o de mitigación de los principales impactos que se originarán con la implementación del proyecto.</w:t>
      </w:r>
    </w:p>
    <w:p w14:paraId="239369B3" w14:textId="7A4D99DA" w:rsidR="000C3561" w:rsidRPr="00330667" w:rsidRDefault="000C3561" w:rsidP="00397406">
      <w:pPr>
        <w:pStyle w:val="Prrafodelista"/>
        <w:numPr>
          <w:ilvl w:val="0"/>
          <w:numId w:val="2"/>
        </w:numPr>
        <w:ind w:left="426" w:hanging="426"/>
        <w:jc w:val="both"/>
        <w:rPr>
          <w:rFonts w:ascii="Garamond" w:hAnsi="Garamond" w:cs="Arial"/>
          <w:sz w:val="24"/>
          <w:szCs w:val="24"/>
        </w:rPr>
      </w:pPr>
      <w:r w:rsidRPr="00330667">
        <w:rPr>
          <w:rFonts w:ascii="Garamond" w:hAnsi="Garamond" w:cs="Arial"/>
          <w:sz w:val="24"/>
          <w:szCs w:val="24"/>
        </w:rPr>
        <w:t>Recomendar medidas de mitigación inherentes a la etapa de operación y mantenimiento del proyecto.</w:t>
      </w:r>
    </w:p>
    <w:p w14:paraId="121F1006" w14:textId="77777777" w:rsidR="00413319" w:rsidRPr="00330667" w:rsidRDefault="000C3561" w:rsidP="00397406">
      <w:pPr>
        <w:pStyle w:val="Prrafodelista"/>
        <w:numPr>
          <w:ilvl w:val="0"/>
          <w:numId w:val="2"/>
        </w:numPr>
        <w:ind w:left="426" w:hanging="426"/>
        <w:jc w:val="both"/>
        <w:rPr>
          <w:rFonts w:ascii="Garamond" w:hAnsi="Garamond" w:cs="Arial"/>
          <w:sz w:val="24"/>
          <w:szCs w:val="24"/>
        </w:rPr>
      </w:pPr>
      <w:r w:rsidRPr="00330667">
        <w:rPr>
          <w:rFonts w:ascii="Garamond" w:hAnsi="Garamond" w:cs="Arial"/>
          <w:sz w:val="24"/>
          <w:szCs w:val="24"/>
        </w:rPr>
        <w:t>Plan de Monitoreo, a fin de dar seguimiento a las medidas recomendadas para el proyecto.</w:t>
      </w:r>
    </w:p>
    <w:p w14:paraId="300D9C7F" w14:textId="4CB66409" w:rsidR="000C3561" w:rsidRPr="00330667" w:rsidRDefault="000C3561" w:rsidP="00397406">
      <w:pPr>
        <w:pStyle w:val="Prrafodelista"/>
        <w:numPr>
          <w:ilvl w:val="0"/>
          <w:numId w:val="2"/>
        </w:numPr>
        <w:ind w:left="426" w:hanging="426"/>
        <w:jc w:val="both"/>
        <w:rPr>
          <w:rFonts w:ascii="Garamond" w:hAnsi="Garamond" w:cs="Arial"/>
          <w:sz w:val="24"/>
          <w:szCs w:val="24"/>
        </w:rPr>
      </w:pPr>
      <w:r w:rsidRPr="00330667">
        <w:rPr>
          <w:rFonts w:ascii="Garamond" w:hAnsi="Garamond" w:cs="Arial"/>
          <w:sz w:val="24"/>
          <w:szCs w:val="24"/>
        </w:rPr>
        <w:t xml:space="preserve">Contribuir al desarrollo Local, Regional y Nacional </w:t>
      </w:r>
    </w:p>
    <w:p w14:paraId="198CBC5C" w14:textId="14ABAADF" w:rsidR="000056DE" w:rsidRPr="00330667" w:rsidRDefault="000C3561" w:rsidP="000C3561">
      <w:pPr>
        <w:rPr>
          <w:rFonts w:ascii="Garamond" w:hAnsi="Garamond" w:cs="Arial"/>
          <w:sz w:val="24"/>
          <w:szCs w:val="24"/>
        </w:rPr>
      </w:pPr>
      <w:r w:rsidRPr="00330667">
        <w:rPr>
          <w:rFonts w:ascii="Garamond" w:hAnsi="Garamond" w:cs="Arial"/>
          <w:sz w:val="24"/>
          <w:szCs w:val="24"/>
        </w:rPr>
        <w:t xml:space="preserve"> </w:t>
      </w:r>
    </w:p>
    <w:p w14:paraId="6882A070" w14:textId="16E43054" w:rsidR="000C3561" w:rsidRPr="00330667" w:rsidRDefault="000C3561" w:rsidP="000C3561">
      <w:pPr>
        <w:pStyle w:val="Prrafodelista"/>
        <w:numPr>
          <w:ilvl w:val="0"/>
          <w:numId w:val="1"/>
        </w:numPr>
        <w:outlineLvl w:val="0"/>
        <w:rPr>
          <w:rFonts w:ascii="Garamond" w:hAnsi="Garamond" w:cs="Arial"/>
          <w:b/>
          <w:bCs/>
          <w:sz w:val="24"/>
          <w:szCs w:val="24"/>
        </w:rPr>
      </w:pPr>
      <w:bookmarkStart w:id="8" w:name="_Toc213051696"/>
      <w:r w:rsidRPr="00330667">
        <w:rPr>
          <w:rFonts w:ascii="Garamond" w:hAnsi="Garamond" w:cs="Arial"/>
          <w:b/>
          <w:bCs/>
          <w:sz w:val="24"/>
          <w:szCs w:val="24"/>
        </w:rPr>
        <w:t>ÁREA DE ESTUDIO</w:t>
      </w:r>
      <w:bookmarkEnd w:id="8"/>
    </w:p>
    <w:p w14:paraId="54559C18" w14:textId="6FE2535B" w:rsidR="000C3561" w:rsidRDefault="00391401" w:rsidP="00391401">
      <w:pPr>
        <w:jc w:val="both"/>
        <w:rPr>
          <w:rFonts w:ascii="Garamond" w:hAnsi="Garamond" w:cs="Arial"/>
          <w:sz w:val="24"/>
          <w:szCs w:val="24"/>
        </w:rPr>
      </w:pPr>
      <w:r w:rsidRPr="00330667">
        <w:rPr>
          <w:rFonts w:ascii="Garamond" w:hAnsi="Garamond" w:cs="Arial"/>
          <w:sz w:val="24"/>
          <w:szCs w:val="24"/>
        </w:rPr>
        <w:t>El proyecto contempla la habilitación de un Patio de Resguardo de Buses Eléctricos, que servirá como espacio exclusivo para el estacionamiento y custodia de buses en horarios en que no se encuentren de turno. Este patio se localiza dentro de un predio perteneciente a la Universidad Nacional de Asunción (UNA), específicamente en la ciudad de San Lorenzo, sobre la Ruta Mariscal Estigarribia Km 10, en inmediaciones del Cuerpo de Bomberos Voluntarios y próximo al arroyo San Lorenzo.</w:t>
      </w:r>
    </w:p>
    <w:p w14:paraId="58A4B8E1" w14:textId="77777777" w:rsidR="002301F3" w:rsidRPr="00330667" w:rsidRDefault="002301F3" w:rsidP="00391401">
      <w:pPr>
        <w:jc w:val="both"/>
        <w:rPr>
          <w:rFonts w:ascii="Garamond" w:hAnsi="Garamond" w:cs="Arial"/>
          <w:sz w:val="24"/>
          <w:szCs w:val="24"/>
        </w:rPr>
      </w:pPr>
    </w:p>
    <w:p w14:paraId="73521617" w14:textId="3414EA77" w:rsidR="000C3561" w:rsidRPr="00330667" w:rsidRDefault="00391401" w:rsidP="000C3561">
      <w:pPr>
        <w:rPr>
          <w:rFonts w:ascii="Garamond" w:hAnsi="Garamond" w:cs="Arial"/>
          <w:b/>
          <w:bCs/>
          <w:sz w:val="24"/>
          <w:szCs w:val="24"/>
        </w:rPr>
      </w:pPr>
      <w:r w:rsidRPr="00330667">
        <w:rPr>
          <w:rFonts w:ascii="Garamond" w:hAnsi="Garamond" w:cs="Arial"/>
          <w:b/>
          <w:bCs/>
          <w:sz w:val="24"/>
          <w:szCs w:val="24"/>
        </w:rPr>
        <w:t>5</w:t>
      </w:r>
      <w:r w:rsidR="000C3561" w:rsidRPr="00330667">
        <w:rPr>
          <w:rFonts w:ascii="Garamond" w:hAnsi="Garamond" w:cs="Arial"/>
          <w:b/>
          <w:bCs/>
          <w:sz w:val="24"/>
          <w:szCs w:val="24"/>
        </w:rPr>
        <w:t>.1.</w:t>
      </w:r>
      <w:r w:rsidR="000C3561" w:rsidRPr="00330667">
        <w:rPr>
          <w:rFonts w:ascii="Garamond" w:hAnsi="Garamond" w:cs="Arial"/>
          <w:b/>
          <w:bCs/>
          <w:sz w:val="24"/>
          <w:szCs w:val="24"/>
        </w:rPr>
        <w:tab/>
        <w:t>Superficie total a ocupar o intervenir</w:t>
      </w:r>
    </w:p>
    <w:p w14:paraId="7C15BEBB" w14:textId="0280D229" w:rsidR="000C3561" w:rsidRPr="00330667" w:rsidRDefault="00391401" w:rsidP="00391401">
      <w:pPr>
        <w:jc w:val="both"/>
        <w:rPr>
          <w:rFonts w:ascii="Garamond" w:hAnsi="Garamond" w:cs="Arial"/>
          <w:sz w:val="24"/>
          <w:szCs w:val="24"/>
        </w:rPr>
      </w:pPr>
      <w:r w:rsidRPr="00330667">
        <w:rPr>
          <w:rFonts w:ascii="Garamond" w:hAnsi="Garamond" w:cs="Arial"/>
          <w:sz w:val="24"/>
          <w:szCs w:val="24"/>
        </w:rPr>
        <w:t xml:space="preserve">La superficie estimada de intervención es de aproximadamente 10.000 m² (1 ha), aunque el área a ser ocupada por las obras civiles es de 0,25 ha. El predio cuenta con antecedentes de intervención parcial debido a la ejecución inconclusa del proyecto </w:t>
      </w:r>
      <w:proofErr w:type="spellStart"/>
      <w:r w:rsidRPr="00330667">
        <w:rPr>
          <w:rFonts w:ascii="Garamond" w:hAnsi="Garamond" w:cs="Arial"/>
          <w:sz w:val="24"/>
          <w:szCs w:val="24"/>
        </w:rPr>
        <w:t>Metrobús</w:t>
      </w:r>
      <w:proofErr w:type="spellEnd"/>
      <w:r w:rsidRPr="00330667">
        <w:rPr>
          <w:rFonts w:ascii="Garamond" w:hAnsi="Garamond" w:cs="Arial"/>
          <w:sz w:val="24"/>
          <w:szCs w:val="24"/>
        </w:rPr>
        <w:t xml:space="preserve">, cuyas obras </w:t>
      </w:r>
      <w:r w:rsidRPr="00330667">
        <w:rPr>
          <w:rFonts w:ascii="Garamond" w:hAnsi="Garamond" w:cs="Arial"/>
          <w:sz w:val="24"/>
          <w:szCs w:val="24"/>
        </w:rPr>
        <w:lastRenderedPageBreak/>
        <w:t>fueron abandonadas en 2020. Este antecedente dejó huellas en el terreno, como compactación del suelo y pérdida parcial de cobertura vegetal.</w:t>
      </w:r>
    </w:p>
    <w:p w14:paraId="48CB93C7" w14:textId="7BBF98DE" w:rsidR="000C3561" w:rsidRPr="00330667" w:rsidRDefault="00391401" w:rsidP="000C3561">
      <w:pPr>
        <w:rPr>
          <w:rFonts w:ascii="Garamond" w:hAnsi="Garamond" w:cs="Arial"/>
          <w:b/>
          <w:bCs/>
          <w:sz w:val="24"/>
          <w:szCs w:val="24"/>
        </w:rPr>
      </w:pPr>
      <w:r w:rsidRPr="00330667">
        <w:rPr>
          <w:rFonts w:ascii="Garamond" w:hAnsi="Garamond" w:cs="Arial"/>
          <w:b/>
          <w:bCs/>
          <w:sz w:val="24"/>
          <w:szCs w:val="24"/>
        </w:rPr>
        <w:t>5</w:t>
      </w:r>
      <w:r w:rsidR="000C3561" w:rsidRPr="00330667">
        <w:rPr>
          <w:rFonts w:ascii="Garamond" w:hAnsi="Garamond" w:cs="Arial"/>
          <w:b/>
          <w:bCs/>
          <w:sz w:val="24"/>
          <w:szCs w:val="24"/>
        </w:rPr>
        <w:t>.2.</w:t>
      </w:r>
      <w:r w:rsidR="000C3561" w:rsidRPr="00330667">
        <w:rPr>
          <w:rFonts w:ascii="Garamond" w:hAnsi="Garamond" w:cs="Arial"/>
          <w:b/>
          <w:bCs/>
          <w:sz w:val="24"/>
          <w:szCs w:val="24"/>
        </w:rPr>
        <w:tab/>
        <w:t>Área de Influencia del Proyecto</w:t>
      </w:r>
    </w:p>
    <w:p w14:paraId="6E77FC88" w14:textId="5A8A2DAB" w:rsidR="000C3561" w:rsidRPr="00330667" w:rsidRDefault="00391401" w:rsidP="000C3561">
      <w:pPr>
        <w:rPr>
          <w:rFonts w:ascii="Garamond" w:hAnsi="Garamond" w:cs="Arial"/>
          <w:b/>
          <w:bCs/>
          <w:sz w:val="24"/>
          <w:szCs w:val="24"/>
        </w:rPr>
      </w:pPr>
      <w:r w:rsidRPr="00330667">
        <w:rPr>
          <w:rFonts w:ascii="Garamond" w:hAnsi="Garamond" w:cs="Arial"/>
          <w:b/>
          <w:bCs/>
          <w:sz w:val="24"/>
          <w:szCs w:val="24"/>
        </w:rPr>
        <w:t>5</w:t>
      </w:r>
      <w:r w:rsidR="000C3561" w:rsidRPr="00330667">
        <w:rPr>
          <w:rFonts w:ascii="Garamond" w:hAnsi="Garamond" w:cs="Arial"/>
          <w:b/>
          <w:bCs/>
          <w:sz w:val="24"/>
          <w:szCs w:val="24"/>
        </w:rPr>
        <w:t>.2.1.</w:t>
      </w:r>
      <w:r w:rsidR="000C3561" w:rsidRPr="00330667">
        <w:rPr>
          <w:rFonts w:ascii="Garamond" w:hAnsi="Garamond" w:cs="Arial"/>
          <w:b/>
          <w:bCs/>
          <w:sz w:val="24"/>
          <w:szCs w:val="24"/>
        </w:rPr>
        <w:tab/>
        <w:t>Área de Influencia Directa (AID)</w:t>
      </w:r>
    </w:p>
    <w:p w14:paraId="3F2CBB9E" w14:textId="71685F6B" w:rsidR="000C3561" w:rsidRPr="00330667" w:rsidRDefault="000C3561" w:rsidP="000C3561">
      <w:pPr>
        <w:rPr>
          <w:rFonts w:ascii="Garamond" w:hAnsi="Garamond" w:cs="Arial"/>
          <w:sz w:val="24"/>
          <w:szCs w:val="24"/>
        </w:rPr>
      </w:pPr>
      <w:r w:rsidRPr="00330667">
        <w:rPr>
          <w:rFonts w:ascii="Garamond" w:hAnsi="Garamond" w:cs="Arial"/>
          <w:sz w:val="24"/>
          <w:szCs w:val="24"/>
        </w:rPr>
        <w:t>El área de influencia directa se circunscribe dentro de</w:t>
      </w:r>
      <w:r w:rsidR="000119B2" w:rsidRPr="00330667">
        <w:rPr>
          <w:rFonts w:ascii="Garamond" w:hAnsi="Garamond" w:cs="Arial"/>
          <w:sz w:val="24"/>
          <w:szCs w:val="24"/>
        </w:rPr>
        <w:t xml:space="preserve"> la</w:t>
      </w:r>
      <w:r w:rsidRPr="00330667">
        <w:rPr>
          <w:rFonts w:ascii="Garamond" w:hAnsi="Garamond" w:cs="Arial"/>
          <w:sz w:val="24"/>
          <w:szCs w:val="24"/>
        </w:rPr>
        <w:t xml:space="preserve"> </w:t>
      </w:r>
      <w:r w:rsidR="000119B2" w:rsidRPr="00330667">
        <w:rPr>
          <w:rFonts w:ascii="Garamond" w:hAnsi="Garamond" w:cs="Arial"/>
          <w:sz w:val="24"/>
          <w:szCs w:val="24"/>
        </w:rPr>
        <w:t>superficie</w:t>
      </w:r>
      <w:r w:rsidRPr="00330667">
        <w:rPr>
          <w:rFonts w:ascii="Garamond" w:hAnsi="Garamond" w:cs="Arial"/>
          <w:sz w:val="24"/>
          <w:szCs w:val="24"/>
        </w:rPr>
        <w:t xml:space="preserve"> </w:t>
      </w:r>
      <w:r w:rsidR="000119B2" w:rsidRPr="00330667">
        <w:rPr>
          <w:rFonts w:ascii="Garamond" w:hAnsi="Garamond" w:cs="Arial"/>
          <w:sz w:val="24"/>
          <w:szCs w:val="24"/>
        </w:rPr>
        <w:t>a ser intervenida.</w:t>
      </w:r>
    </w:p>
    <w:p w14:paraId="7F52D08E" w14:textId="218CBA9E" w:rsidR="006578A9" w:rsidRPr="00330667" w:rsidRDefault="00E320D2" w:rsidP="00E320D2">
      <w:pPr>
        <w:jc w:val="both"/>
        <w:rPr>
          <w:rFonts w:ascii="Garamond" w:hAnsi="Garamond" w:cs="Arial"/>
          <w:sz w:val="24"/>
          <w:szCs w:val="24"/>
        </w:rPr>
      </w:pPr>
      <w:r w:rsidRPr="00330667">
        <w:rPr>
          <w:rFonts w:ascii="Garamond" w:hAnsi="Garamond" w:cs="Arial"/>
          <w:sz w:val="24"/>
          <w:szCs w:val="24"/>
        </w:rPr>
        <w:t xml:space="preserve">El Patio de Resguardo se encuentra emplazado en las inmediaciones del arroyo San Lorenzo, uno de los afluentes del arroyo </w:t>
      </w:r>
      <w:proofErr w:type="spellStart"/>
      <w:r w:rsidRPr="00330667">
        <w:rPr>
          <w:rFonts w:ascii="Garamond" w:hAnsi="Garamond" w:cs="Arial"/>
          <w:sz w:val="24"/>
          <w:szCs w:val="24"/>
        </w:rPr>
        <w:t>Yukyry</w:t>
      </w:r>
      <w:proofErr w:type="spellEnd"/>
      <w:r w:rsidRPr="00330667">
        <w:rPr>
          <w:rFonts w:ascii="Garamond" w:hAnsi="Garamond" w:cs="Arial"/>
          <w:sz w:val="24"/>
          <w:szCs w:val="24"/>
        </w:rPr>
        <w:t>. Quedando dentro del territorio declarado como Área Silvestre Protegida con la categoría de manejo “Paisaje Protegido” por la Ley Nº 5.606/2016.</w:t>
      </w:r>
    </w:p>
    <w:p w14:paraId="5A2B57E6" w14:textId="289B3689" w:rsidR="000C3561" w:rsidRPr="00330667" w:rsidRDefault="00E320D2" w:rsidP="000C3561">
      <w:pPr>
        <w:rPr>
          <w:rFonts w:ascii="Garamond" w:hAnsi="Garamond" w:cs="Arial"/>
          <w:b/>
          <w:bCs/>
          <w:sz w:val="24"/>
          <w:szCs w:val="24"/>
        </w:rPr>
      </w:pPr>
      <w:r w:rsidRPr="00330667">
        <w:rPr>
          <w:rFonts w:ascii="Garamond" w:hAnsi="Garamond" w:cs="Arial"/>
          <w:b/>
          <w:bCs/>
          <w:sz w:val="24"/>
          <w:szCs w:val="24"/>
        </w:rPr>
        <w:t>5</w:t>
      </w:r>
      <w:r w:rsidR="000C3561" w:rsidRPr="00330667">
        <w:rPr>
          <w:rFonts w:ascii="Garamond" w:hAnsi="Garamond" w:cs="Arial"/>
          <w:b/>
          <w:bCs/>
          <w:sz w:val="24"/>
          <w:szCs w:val="24"/>
        </w:rPr>
        <w:t>.2.2.</w:t>
      </w:r>
      <w:r w:rsidR="000C3561" w:rsidRPr="00330667">
        <w:rPr>
          <w:rFonts w:ascii="Garamond" w:hAnsi="Garamond" w:cs="Arial"/>
          <w:b/>
          <w:bCs/>
          <w:sz w:val="24"/>
          <w:szCs w:val="24"/>
        </w:rPr>
        <w:tab/>
        <w:t>Área de Influencia Indirecta (A.I.I.)</w:t>
      </w:r>
    </w:p>
    <w:p w14:paraId="35B745D1" w14:textId="572BC43C" w:rsidR="000C3561" w:rsidRPr="00330667" w:rsidRDefault="000C3561" w:rsidP="00BF28D0">
      <w:pPr>
        <w:jc w:val="both"/>
        <w:rPr>
          <w:rFonts w:ascii="Garamond" w:hAnsi="Garamond" w:cs="Arial"/>
          <w:sz w:val="24"/>
          <w:szCs w:val="24"/>
        </w:rPr>
      </w:pPr>
      <w:r w:rsidRPr="00330667">
        <w:rPr>
          <w:rFonts w:ascii="Garamond" w:hAnsi="Garamond" w:cs="Arial"/>
          <w:sz w:val="24"/>
          <w:szCs w:val="24"/>
        </w:rPr>
        <w:t xml:space="preserve">El área de influencia indirecta del proyecto se extiende hasta unos </w:t>
      </w:r>
      <w:r w:rsidR="000119B2" w:rsidRPr="00330667">
        <w:rPr>
          <w:rFonts w:ascii="Garamond" w:hAnsi="Garamond" w:cs="Arial"/>
          <w:sz w:val="24"/>
          <w:szCs w:val="24"/>
        </w:rPr>
        <w:t>10</w:t>
      </w:r>
      <w:r w:rsidRPr="00330667">
        <w:rPr>
          <w:rFonts w:ascii="Garamond" w:hAnsi="Garamond" w:cs="Arial"/>
          <w:sz w:val="24"/>
          <w:szCs w:val="24"/>
        </w:rPr>
        <w:t>00 metros alrededor del área donde está ubicado</w:t>
      </w:r>
      <w:r w:rsidR="00E320D2" w:rsidRPr="00330667">
        <w:rPr>
          <w:rFonts w:ascii="Garamond" w:hAnsi="Garamond" w:cs="Arial"/>
          <w:sz w:val="24"/>
          <w:szCs w:val="24"/>
        </w:rPr>
        <w:t xml:space="preserve"> el patio de resguardo de buses eléctricos</w:t>
      </w:r>
      <w:r w:rsidRPr="00330667">
        <w:rPr>
          <w:rFonts w:ascii="Garamond" w:hAnsi="Garamond" w:cs="Arial"/>
          <w:sz w:val="24"/>
          <w:szCs w:val="24"/>
        </w:rPr>
        <w:t xml:space="preserve">, la misma se encuentra inserta en un área </w:t>
      </w:r>
      <w:r w:rsidR="00E320D2" w:rsidRPr="00330667">
        <w:rPr>
          <w:rFonts w:ascii="Garamond" w:hAnsi="Garamond" w:cs="Arial"/>
          <w:sz w:val="24"/>
          <w:szCs w:val="24"/>
        </w:rPr>
        <w:t>urbana</w:t>
      </w:r>
      <w:r w:rsidRPr="00330667">
        <w:rPr>
          <w:rFonts w:ascii="Garamond" w:hAnsi="Garamond" w:cs="Arial"/>
          <w:sz w:val="24"/>
          <w:szCs w:val="24"/>
        </w:rPr>
        <w:t xml:space="preserve">. Esta área está constituida básicamente </w:t>
      </w:r>
      <w:r w:rsidR="00BF28D0" w:rsidRPr="00330667">
        <w:rPr>
          <w:rFonts w:ascii="Garamond" w:hAnsi="Garamond" w:cs="Arial"/>
          <w:sz w:val="24"/>
          <w:szCs w:val="24"/>
        </w:rPr>
        <w:t xml:space="preserve">por </w:t>
      </w:r>
      <w:r w:rsidR="00E320D2" w:rsidRPr="00330667">
        <w:rPr>
          <w:rFonts w:ascii="Garamond" w:hAnsi="Garamond" w:cs="Arial"/>
          <w:sz w:val="24"/>
          <w:szCs w:val="24"/>
        </w:rPr>
        <w:t>comercios, universidad, viviendas</w:t>
      </w:r>
      <w:r w:rsidR="00BF28D0" w:rsidRPr="00330667">
        <w:rPr>
          <w:rFonts w:ascii="Garamond" w:hAnsi="Garamond" w:cs="Arial"/>
          <w:sz w:val="24"/>
          <w:szCs w:val="24"/>
        </w:rPr>
        <w:t xml:space="preserve">, </w:t>
      </w:r>
      <w:proofErr w:type="spellStart"/>
      <w:r w:rsidR="00BF28D0" w:rsidRPr="00330667">
        <w:rPr>
          <w:rFonts w:ascii="Garamond" w:hAnsi="Garamond" w:cs="Arial"/>
          <w:sz w:val="24"/>
          <w:szCs w:val="24"/>
        </w:rPr>
        <w:t>ciclovía</w:t>
      </w:r>
      <w:proofErr w:type="spellEnd"/>
      <w:r w:rsidR="00BF28D0" w:rsidRPr="00330667">
        <w:rPr>
          <w:rFonts w:ascii="Garamond" w:hAnsi="Garamond" w:cs="Arial"/>
          <w:sz w:val="24"/>
          <w:szCs w:val="24"/>
        </w:rPr>
        <w:t>, entre otros.</w:t>
      </w:r>
    </w:p>
    <w:p w14:paraId="451413A7" w14:textId="1E96EBB8" w:rsidR="006578A9" w:rsidRPr="00330667" w:rsidRDefault="00AC0FD5" w:rsidP="00BF28D0">
      <w:pPr>
        <w:jc w:val="both"/>
        <w:rPr>
          <w:rFonts w:ascii="Garamond" w:hAnsi="Garamond" w:cs="Arial"/>
          <w:sz w:val="24"/>
          <w:szCs w:val="24"/>
        </w:rPr>
      </w:pPr>
      <w:r w:rsidRPr="00330667">
        <w:rPr>
          <w:rFonts w:ascii="Garamond" w:hAnsi="Garamond"/>
          <w:noProof/>
          <w:sz w:val="24"/>
          <w:szCs w:val="24"/>
          <w:lang w:eastAsia="es-PY"/>
        </w:rPr>
        <w:drawing>
          <wp:inline distT="0" distB="0" distL="0" distR="0" wp14:anchorId="664B9DF2" wp14:editId="5E7B3170">
            <wp:extent cx="5400040" cy="3822065"/>
            <wp:effectExtent l="19050" t="19050" r="10160" b="2603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40" cy="3822065"/>
                    </a:xfrm>
                    <a:prstGeom prst="rect">
                      <a:avLst/>
                    </a:prstGeom>
                    <a:noFill/>
                    <a:ln>
                      <a:solidFill>
                        <a:schemeClr val="tx1"/>
                      </a:solidFill>
                    </a:ln>
                  </pic:spPr>
                </pic:pic>
              </a:graphicData>
            </a:graphic>
          </wp:inline>
        </w:drawing>
      </w:r>
    </w:p>
    <w:p w14:paraId="69EAD44C" w14:textId="77777777" w:rsidR="002301F3" w:rsidRDefault="006578A9" w:rsidP="00D3433F">
      <w:pPr>
        <w:jc w:val="both"/>
        <w:rPr>
          <w:rFonts w:ascii="Garamond" w:hAnsi="Garamond" w:cs="Arial"/>
          <w:i/>
          <w:iCs/>
          <w:sz w:val="24"/>
          <w:szCs w:val="24"/>
        </w:rPr>
      </w:pPr>
      <w:r w:rsidRPr="00330667">
        <w:rPr>
          <w:rFonts w:ascii="Garamond" w:hAnsi="Garamond" w:cs="Arial"/>
          <w:i/>
          <w:iCs/>
          <w:sz w:val="24"/>
          <w:szCs w:val="24"/>
        </w:rPr>
        <w:t>Mapa de Área de Influencia Indirecta (1000 m)</w:t>
      </w:r>
      <w:r w:rsidR="002301F3">
        <w:rPr>
          <w:rFonts w:ascii="Garamond" w:hAnsi="Garamond" w:cs="Arial"/>
          <w:i/>
          <w:iCs/>
          <w:sz w:val="24"/>
          <w:szCs w:val="24"/>
        </w:rPr>
        <w:t>.</w:t>
      </w:r>
    </w:p>
    <w:p w14:paraId="45340D05" w14:textId="77777777" w:rsidR="002301F3" w:rsidRDefault="002301F3" w:rsidP="00D3433F">
      <w:pPr>
        <w:jc w:val="both"/>
        <w:rPr>
          <w:rFonts w:ascii="Garamond" w:hAnsi="Garamond" w:cs="Arial"/>
          <w:i/>
          <w:iCs/>
          <w:sz w:val="24"/>
          <w:szCs w:val="24"/>
        </w:rPr>
      </w:pPr>
    </w:p>
    <w:p w14:paraId="66E736D4" w14:textId="70DF6509" w:rsidR="000C3561" w:rsidRPr="00330667" w:rsidRDefault="000C3561" w:rsidP="00D3433F">
      <w:pPr>
        <w:jc w:val="both"/>
        <w:rPr>
          <w:rFonts w:ascii="Garamond" w:hAnsi="Garamond" w:cs="Arial"/>
          <w:sz w:val="24"/>
          <w:szCs w:val="24"/>
        </w:rPr>
      </w:pPr>
      <w:r w:rsidRPr="00330667">
        <w:rPr>
          <w:rFonts w:ascii="Garamond" w:hAnsi="Garamond" w:cs="Arial"/>
          <w:sz w:val="24"/>
          <w:szCs w:val="24"/>
        </w:rPr>
        <w:t xml:space="preserve"> </w:t>
      </w:r>
    </w:p>
    <w:p w14:paraId="4F2F63D1" w14:textId="1A22C120" w:rsidR="000C3561" w:rsidRPr="00330667" w:rsidRDefault="000C3561" w:rsidP="00A161A7">
      <w:pPr>
        <w:pStyle w:val="Prrafodelista"/>
        <w:numPr>
          <w:ilvl w:val="0"/>
          <w:numId w:val="1"/>
        </w:numPr>
        <w:outlineLvl w:val="0"/>
        <w:rPr>
          <w:rFonts w:ascii="Garamond" w:hAnsi="Garamond" w:cs="Arial"/>
          <w:b/>
          <w:bCs/>
          <w:sz w:val="24"/>
          <w:szCs w:val="24"/>
        </w:rPr>
      </w:pPr>
      <w:bookmarkStart w:id="9" w:name="_Toc213051697"/>
      <w:r w:rsidRPr="00330667">
        <w:rPr>
          <w:rFonts w:ascii="Garamond" w:hAnsi="Garamond" w:cs="Arial"/>
          <w:b/>
          <w:bCs/>
          <w:sz w:val="24"/>
          <w:szCs w:val="24"/>
        </w:rPr>
        <w:lastRenderedPageBreak/>
        <w:t>ALCANCE DE LA OBRA</w:t>
      </w:r>
      <w:bookmarkEnd w:id="9"/>
    </w:p>
    <w:p w14:paraId="4D01370B" w14:textId="0232A956" w:rsidR="000C3561" w:rsidRPr="00330667" w:rsidRDefault="000056DE" w:rsidP="000C3561">
      <w:pPr>
        <w:pStyle w:val="Prrafodelista"/>
        <w:numPr>
          <w:ilvl w:val="1"/>
          <w:numId w:val="1"/>
        </w:numPr>
        <w:rPr>
          <w:rFonts w:ascii="Garamond" w:hAnsi="Garamond" w:cs="Arial"/>
          <w:b/>
          <w:bCs/>
          <w:sz w:val="24"/>
          <w:szCs w:val="24"/>
        </w:rPr>
      </w:pPr>
      <w:r w:rsidRPr="00330667">
        <w:rPr>
          <w:rFonts w:ascii="Garamond" w:hAnsi="Garamond" w:cs="Arial"/>
          <w:b/>
          <w:bCs/>
          <w:sz w:val="24"/>
          <w:szCs w:val="24"/>
        </w:rPr>
        <w:t>DESCRIPCIÓN DEL MEDIO AMBIENTE DEL PROYECTO</w:t>
      </w:r>
    </w:p>
    <w:p w14:paraId="6A100B07" w14:textId="77777777" w:rsidR="002301F3" w:rsidRDefault="002301F3" w:rsidP="00BF28D0">
      <w:pPr>
        <w:spacing w:after="0"/>
        <w:jc w:val="both"/>
        <w:rPr>
          <w:rFonts w:ascii="Garamond" w:eastAsia="Arial" w:hAnsi="Garamond" w:cs="Arial"/>
          <w:kern w:val="0"/>
          <w:sz w:val="24"/>
          <w:szCs w:val="24"/>
          <w14:ligatures w14:val="none"/>
        </w:rPr>
      </w:pPr>
    </w:p>
    <w:p w14:paraId="4254814A" w14:textId="78E4514E"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La ciudad de San Lorenzo se encuentra en el Departamento Central, a 9 Kilómetros de la Capital de la República. Forma parte del conglomerado urbano llamado Área Metropolitana de Asunción.</w:t>
      </w:r>
    </w:p>
    <w:p w14:paraId="3EF0DB95"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Limita con los siguientes municipios: al norte con Luque, al sur con Ñemby, al este con Capiatá y al oeste con Fernando de la Mora.</w:t>
      </w:r>
    </w:p>
    <w:p w14:paraId="3924CBF4" w14:textId="77777777" w:rsidR="00BF28D0" w:rsidRPr="00330667" w:rsidRDefault="00BF28D0" w:rsidP="00BF28D0">
      <w:pPr>
        <w:spacing w:after="0"/>
        <w:jc w:val="both"/>
        <w:rPr>
          <w:rFonts w:ascii="Garamond" w:eastAsia="Arial" w:hAnsi="Garamond" w:cs="Arial"/>
          <w:kern w:val="0"/>
          <w:sz w:val="24"/>
          <w:szCs w:val="24"/>
          <w14:ligatures w14:val="none"/>
        </w:rPr>
      </w:pPr>
    </w:p>
    <w:p w14:paraId="0B2913CD" w14:textId="67AFB451" w:rsidR="000056DE"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A continuación, se mencionan algunas características de los factores ambientales correspondientes al área de influencia.</w:t>
      </w:r>
    </w:p>
    <w:p w14:paraId="4F3ABDB9" w14:textId="77777777" w:rsidR="00BF28D0" w:rsidRPr="00330667" w:rsidRDefault="00BF28D0" w:rsidP="00BF28D0">
      <w:pPr>
        <w:spacing w:after="0"/>
        <w:jc w:val="both"/>
        <w:rPr>
          <w:rFonts w:ascii="Garamond" w:eastAsia="Arial" w:hAnsi="Garamond" w:cs="Arial"/>
          <w:kern w:val="0"/>
          <w:sz w:val="24"/>
          <w:szCs w:val="24"/>
          <w14:ligatures w14:val="none"/>
        </w:rPr>
      </w:pPr>
    </w:p>
    <w:p w14:paraId="0BD8E47E" w14:textId="1EF5D9BF" w:rsidR="000056DE" w:rsidRPr="00330667" w:rsidRDefault="00BF28D0" w:rsidP="000056DE">
      <w:pPr>
        <w:numPr>
          <w:ilvl w:val="0"/>
          <w:numId w:val="18"/>
        </w:num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Medio físico</w:t>
      </w:r>
    </w:p>
    <w:p w14:paraId="18029EF8" w14:textId="77777777" w:rsidR="00BF28D0" w:rsidRPr="00330667" w:rsidRDefault="00BF28D0" w:rsidP="00BF28D0">
      <w:pPr>
        <w:spacing w:after="0"/>
        <w:jc w:val="both"/>
        <w:rPr>
          <w:rFonts w:ascii="Garamond" w:eastAsia="Arial" w:hAnsi="Garamond" w:cs="Arial"/>
          <w:kern w:val="0"/>
          <w:sz w:val="24"/>
          <w:szCs w:val="24"/>
          <w14:ligatures w14:val="none"/>
        </w:rPr>
      </w:pPr>
    </w:p>
    <w:p w14:paraId="19A7904E" w14:textId="4C57AF77" w:rsidR="00D3433F" w:rsidRPr="00330667" w:rsidRDefault="00BF28D0" w:rsidP="00D3433F">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Clima</w:t>
      </w:r>
    </w:p>
    <w:p w14:paraId="38834E5F"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La ciudad de San Lorenzo está ubicada en el área Metropolitana de Asunción, en una zona de clima subtropical, con veranos calurosos y húmedos e inviernos que pueden presentar heladas.</w:t>
      </w:r>
    </w:p>
    <w:p w14:paraId="206263F6" w14:textId="77777777" w:rsidR="00BF28D0" w:rsidRPr="00330667" w:rsidRDefault="00BF28D0" w:rsidP="00BF28D0">
      <w:pPr>
        <w:spacing w:after="0"/>
        <w:jc w:val="both"/>
        <w:rPr>
          <w:rFonts w:ascii="Garamond" w:eastAsia="Arial" w:hAnsi="Garamond" w:cs="Arial"/>
          <w:kern w:val="0"/>
          <w:sz w:val="24"/>
          <w:szCs w:val="24"/>
          <w14:ligatures w14:val="none"/>
        </w:rPr>
      </w:pPr>
    </w:p>
    <w:p w14:paraId="79A198D9"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La temperatura media anual es de 23ºC, con temperaturas máximas medias diarias en los meses de verano que superan los 35ºC; la precipitación promedio anual es de 1.400 </w:t>
      </w:r>
      <w:proofErr w:type="spellStart"/>
      <w:r w:rsidRPr="00330667">
        <w:rPr>
          <w:rFonts w:ascii="Garamond" w:eastAsia="Arial" w:hAnsi="Garamond" w:cs="Arial"/>
          <w:kern w:val="0"/>
          <w:sz w:val="24"/>
          <w:szCs w:val="24"/>
          <w14:ligatures w14:val="none"/>
        </w:rPr>
        <w:t>mm.</w:t>
      </w:r>
      <w:proofErr w:type="spellEnd"/>
      <w:r w:rsidRPr="00330667">
        <w:rPr>
          <w:rFonts w:ascii="Garamond" w:eastAsia="Arial" w:hAnsi="Garamond" w:cs="Arial"/>
          <w:kern w:val="0"/>
          <w:sz w:val="24"/>
          <w:szCs w:val="24"/>
          <w14:ligatures w14:val="none"/>
        </w:rPr>
        <w:t xml:space="preserve"> Las tormentas son frecuentes que están definidas por los fuertes vientos y las precipitaciones intensas, ocasionado graves daños a la población.</w:t>
      </w:r>
    </w:p>
    <w:p w14:paraId="4771BDC9" w14:textId="77777777" w:rsidR="00BF28D0" w:rsidRPr="00330667" w:rsidRDefault="00BF28D0" w:rsidP="00BF28D0">
      <w:pPr>
        <w:spacing w:after="0"/>
        <w:jc w:val="both"/>
        <w:rPr>
          <w:rFonts w:ascii="Garamond" w:eastAsia="Arial" w:hAnsi="Garamond" w:cs="Arial"/>
          <w:kern w:val="0"/>
          <w:sz w:val="24"/>
          <w:szCs w:val="24"/>
          <w14:ligatures w14:val="none"/>
        </w:rPr>
      </w:pPr>
    </w:p>
    <w:p w14:paraId="6C2BA0B7" w14:textId="373648A9"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Aire</w:t>
      </w:r>
    </w:p>
    <w:p w14:paraId="60C180B1"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La calidad del aire en San Lorenzo, Departamento Central, Paraguay, es generalmente aceptable para la mayoría de las personas, aunque puede haber un riesgo moderado de salud para algunos individuos sensibles a la contaminación. En general, se considera que el riesgo de contaminación atmosférica es bajo y se puede disfrutar de actividades al aire libre con normalidad. </w:t>
      </w:r>
    </w:p>
    <w:p w14:paraId="7A72FC03" w14:textId="77777777" w:rsidR="00BF28D0" w:rsidRPr="00330667" w:rsidRDefault="00BF28D0" w:rsidP="00BF28D0">
      <w:pPr>
        <w:spacing w:after="0"/>
        <w:jc w:val="both"/>
        <w:rPr>
          <w:rFonts w:ascii="Garamond" w:eastAsia="Arial" w:hAnsi="Garamond" w:cs="Arial"/>
          <w:b/>
          <w:kern w:val="0"/>
          <w:sz w:val="24"/>
          <w:szCs w:val="24"/>
          <w14:ligatures w14:val="none"/>
        </w:rPr>
      </w:pPr>
    </w:p>
    <w:p w14:paraId="283AE6A4" w14:textId="77777777"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Topografía y suelo</w:t>
      </w:r>
    </w:p>
    <w:p w14:paraId="76AEFC9D" w14:textId="77777777" w:rsidR="00BF28D0" w:rsidRPr="00330667" w:rsidRDefault="00BF28D0" w:rsidP="00BF28D0">
      <w:pPr>
        <w:spacing w:after="0"/>
        <w:jc w:val="both"/>
        <w:rPr>
          <w:rFonts w:ascii="Garamond" w:eastAsia="Arial" w:hAnsi="Garamond" w:cs="Arial"/>
          <w:kern w:val="0"/>
          <w:sz w:val="24"/>
          <w:szCs w:val="24"/>
          <w14:ligatures w14:val="none"/>
        </w:rPr>
      </w:pPr>
    </w:p>
    <w:p w14:paraId="321E077A"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En relación al Mapa de Suelos del Paraguay, el departamento Central en el cual se halla situada la ciudad de San Lorenzo, se presenta como una planicie de inundación transportada con una predominancia de arcillas.</w:t>
      </w:r>
    </w:p>
    <w:p w14:paraId="5DD1E7BD" w14:textId="77777777" w:rsidR="00BF28D0" w:rsidRPr="00330667" w:rsidRDefault="00BF28D0" w:rsidP="00BF28D0">
      <w:pPr>
        <w:spacing w:after="0"/>
        <w:jc w:val="both"/>
        <w:rPr>
          <w:rFonts w:ascii="Garamond" w:eastAsia="Arial" w:hAnsi="Garamond" w:cs="Arial"/>
          <w:kern w:val="0"/>
          <w:sz w:val="24"/>
          <w:szCs w:val="24"/>
          <w14:ligatures w14:val="none"/>
        </w:rPr>
      </w:pPr>
    </w:p>
    <w:p w14:paraId="58B419F8"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La zona se encuentra dentro de una fosa tectónica, en la cual durante el Cretácico Medio hasta finales del Terciario fueron depositadas las formaciones del Grupo Asunción, encima de rocas silúricas. Son sucesivamente la Formación Patiño, la Formación </w:t>
      </w:r>
      <w:proofErr w:type="gramStart"/>
      <w:r w:rsidRPr="00330667">
        <w:rPr>
          <w:rFonts w:ascii="Garamond" w:eastAsia="Arial" w:hAnsi="Garamond" w:cs="Arial"/>
          <w:kern w:val="0"/>
          <w:sz w:val="24"/>
          <w:szCs w:val="24"/>
          <w14:ligatures w14:val="none"/>
        </w:rPr>
        <w:t>Cerro</w:t>
      </w:r>
      <w:proofErr w:type="gramEnd"/>
      <w:r w:rsidRPr="00330667">
        <w:rPr>
          <w:rFonts w:ascii="Garamond" w:eastAsia="Arial" w:hAnsi="Garamond" w:cs="Arial"/>
          <w:kern w:val="0"/>
          <w:sz w:val="24"/>
          <w:szCs w:val="24"/>
          <w14:ligatures w14:val="none"/>
        </w:rPr>
        <w:t xml:space="preserve"> Pero y la Formación </w:t>
      </w:r>
      <w:proofErr w:type="spellStart"/>
      <w:r w:rsidRPr="00330667">
        <w:rPr>
          <w:rFonts w:ascii="Garamond" w:eastAsia="Arial" w:hAnsi="Garamond" w:cs="Arial"/>
          <w:kern w:val="0"/>
          <w:sz w:val="24"/>
          <w:szCs w:val="24"/>
          <w14:ligatures w14:val="none"/>
        </w:rPr>
        <w:t>Ita</w:t>
      </w:r>
      <w:proofErr w:type="spellEnd"/>
      <w:r w:rsidRPr="00330667">
        <w:rPr>
          <w:rFonts w:ascii="Garamond" w:eastAsia="Arial" w:hAnsi="Garamond" w:cs="Arial"/>
          <w:kern w:val="0"/>
          <w:sz w:val="24"/>
          <w:szCs w:val="24"/>
          <w14:ligatures w14:val="none"/>
        </w:rPr>
        <w:t xml:space="preserve"> </w:t>
      </w:r>
      <w:proofErr w:type="spellStart"/>
      <w:r w:rsidRPr="00330667">
        <w:rPr>
          <w:rFonts w:ascii="Garamond" w:eastAsia="Arial" w:hAnsi="Garamond" w:cs="Arial"/>
          <w:kern w:val="0"/>
          <w:sz w:val="24"/>
          <w:szCs w:val="24"/>
          <w14:ligatures w14:val="none"/>
        </w:rPr>
        <w:t>Pytá</w:t>
      </w:r>
      <w:proofErr w:type="spellEnd"/>
      <w:r w:rsidRPr="00330667">
        <w:rPr>
          <w:rFonts w:ascii="Garamond" w:eastAsia="Arial" w:hAnsi="Garamond" w:cs="Arial"/>
          <w:kern w:val="0"/>
          <w:sz w:val="24"/>
          <w:szCs w:val="24"/>
          <w14:ligatures w14:val="none"/>
        </w:rPr>
        <w:t xml:space="preserve"> Punta, caracterizadas por areniscas friables de grano grueso a fino – en el caso de las Formaciones Patiño y Cerro Pero teniendo conglomerados en su parte basal. </w:t>
      </w:r>
      <w:r w:rsidRPr="00330667">
        <w:rPr>
          <w:rFonts w:ascii="Garamond" w:eastAsia="Arial" w:hAnsi="Garamond" w:cs="Arial"/>
          <w:kern w:val="0"/>
          <w:sz w:val="24"/>
          <w:szCs w:val="24"/>
          <w14:ligatures w14:val="none"/>
        </w:rPr>
        <w:lastRenderedPageBreak/>
        <w:t>Intrusivos de edad oligocena-miocena penetran localmente los sedimentos del Grupo Asunción.</w:t>
      </w:r>
    </w:p>
    <w:p w14:paraId="105536E8" w14:textId="77777777" w:rsidR="00BF28D0" w:rsidRPr="00330667" w:rsidRDefault="00BF28D0" w:rsidP="00BF28D0">
      <w:pPr>
        <w:spacing w:after="0"/>
        <w:jc w:val="both"/>
        <w:rPr>
          <w:rFonts w:ascii="Garamond" w:eastAsia="Arial" w:hAnsi="Garamond" w:cs="Arial"/>
          <w:kern w:val="0"/>
          <w:sz w:val="24"/>
          <w:szCs w:val="24"/>
          <w14:ligatures w14:val="none"/>
        </w:rPr>
      </w:pPr>
    </w:p>
    <w:p w14:paraId="302826C4"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Las zonas altas de la cuenca están formadas por suelo blando de arena suelta, que cubre la formación de arenisca dura de Misiones.</w:t>
      </w:r>
    </w:p>
    <w:p w14:paraId="0F6407CB" w14:textId="77777777" w:rsidR="00BF28D0" w:rsidRPr="00330667" w:rsidRDefault="00BF28D0" w:rsidP="00BF28D0">
      <w:pPr>
        <w:spacing w:after="0"/>
        <w:jc w:val="both"/>
        <w:rPr>
          <w:rFonts w:ascii="Garamond" w:eastAsia="Arial" w:hAnsi="Garamond" w:cs="Arial"/>
          <w:kern w:val="0"/>
          <w:sz w:val="24"/>
          <w:szCs w:val="24"/>
          <w14:ligatures w14:val="none"/>
        </w:rPr>
      </w:pPr>
    </w:p>
    <w:p w14:paraId="0B8BC161"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Las áreas intermedias tienen depósitos de arena y arcilla roja friable de cementación variable, conocido como formación Post Misiones. En la zona baja de la cuenca, la erosión eólica y pluvial de estas rocas ha resultado en depósitos aluviales, comprendidos por arena arcilla y sedimentos. El nivel freático es generalmente alto en la zona baja de la cuenca.</w:t>
      </w:r>
    </w:p>
    <w:p w14:paraId="0B86566C" w14:textId="77777777" w:rsidR="00BF28D0" w:rsidRPr="00330667" w:rsidRDefault="00BF28D0" w:rsidP="00BF28D0">
      <w:pPr>
        <w:spacing w:after="0"/>
        <w:jc w:val="both"/>
        <w:rPr>
          <w:rFonts w:ascii="Garamond" w:eastAsia="Arial" w:hAnsi="Garamond" w:cs="Arial"/>
          <w:b/>
          <w:kern w:val="0"/>
          <w:sz w:val="24"/>
          <w:szCs w:val="24"/>
          <w14:ligatures w14:val="none"/>
        </w:rPr>
      </w:pPr>
    </w:p>
    <w:p w14:paraId="3BAE18D8" w14:textId="77777777"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Hidrología</w:t>
      </w:r>
    </w:p>
    <w:p w14:paraId="7A9B2B40"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La Cuenca Hídrica del Arroyo San Lorenzo se encuentra ubicada en la Región Oriental del Paraguay. Íntegramente dentro del Departamento Central, involucra geográficamente a cinco municipios como San Lorenzo, Capiatá, Luque, Fernando de la Mora y Ñemby. El arroyo San Lorenzo, a su vez, forma parte de la Cuenca del Complejo Lago </w:t>
      </w:r>
      <w:proofErr w:type="spellStart"/>
      <w:r w:rsidRPr="00330667">
        <w:rPr>
          <w:rFonts w:ascii="Garamond" w:eastAsia="Arial" w:hAnsi="Garamond" w:cs="Arial"/>
          <w:kern w:val="0"/>
          <w:sz w:val="24"/>
          <w:szCs w:val="24"/>
          <w14:ligatures w14:val="none"/>
        </w:rPr>
        <w:t>Ypacaraí</w:t>
      </w:r>
      <w:proofErr w:type="spellEnd"/>
      <w:r w:rsidRPr="00330667">
        <w:rPr>
          <w:rFonts w:ascii="Garamond" w:eastAsia="Arial" w:hAnsi="Garamond" w:cs="Arial"/>
          <w:kern w:val="0"/>
          <w:sz w:val="24"/>
          <w:szCs w:val="24"/>
          <w14:ligatures w14:val="none"/>
        </w:rPr>
        <w:t xml:space="preserve"> – Río Salado.</w:t>
      </w:r>
    </w:p>
    <w:p w14:paraId="2DD729DE" w14:textId="77777777" w:rsidR="00BF28D0" w:rsidRPr="00330667" w:rsidRDefault="00BF28D0" w:rsidP="00BF28D0">
      <w:pPr>
        <w:spacing w:after="0"/>
        <w:jc w:val="both"/>
        <w:rPr>
          <w:rFonts w:ascii="Garamond" w:eastAsia="Arial" w:hAnsi="Garamond" w:cs="Arial"/>
          <w:kern w:val="0"/>
          <w:sz w:val="24"/>
          <w:szCs w:val="24"/>
          <w14:ligatures w14:val="none"/>
        </w:rPr>
      </w:pPr>
    </w:p>
    <w:p w14:paraId="362F699D" w14:textId="5AF34BBC"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kern w:val="0"/>
          <w:sz w:val="24"/>
          <w:szCs w:val="24"/>
          <w14:ligatures w14:val="none"/>
        </w:rPr>
        <w:t xml:space="preserve">Este arroyo concentra actividades variadas en sus alrededores, encontrándose desde viviendas particulares, comercios, asentamientos, industrias, matadero, mercado municipal, áreas recreativas, escuelas, universidades, clubes deportivos, iglesias, hospitales y puestos de salud.  </w:t>
      </w:r>
    </w:p>
    <w:p w14:paraId="53F37D7B" w14:textId="77777777" w:rsidR="00BF28D0" w:rsidRPr="00330667" w:rsidRDefault="00BF28D0" w:rsidP="00BF28D0">
      <w:pPr>
        <w:numPr>
          <w:ilvl w:val="0"/>
          <w:numId w:val="18"/>
        </w:num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Medio biológico</w:t>
      </w:r>
    </w:p>
    <w:p w14:paraId="3F21C288" w14:textId="77777777" w:rsidR="00BF28D0" w:rsidRPr="00330667" w:rsidRDefault="00BF28D0" w:rsidP="00BF28D0">
      <w:pPr>
        <w:spacing w:after="0"/>
        <w:jc w:val="both"/>
        <w:rPr>
          <w:rFonts w:ascii="Garamond" w:eastAsia="Arial" w:hAnsi="Garamond" w:cs="Arial"/>
          <w:b/>
          <w:kern w:val="0"/>
          <w:sz w:val="24"/>
          <w:szCs w:val="24"/>
          <w14:ligatures w14:val="none"/>
        </w:rPr>
      </w:pPr>
    </w:p>
    <w:p w14:paraId="0D30B5FF" w14:textId="77777777"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Flora</w:t>
      </w:r>
    </w:p>
    <w:p w14:paraId="6AA3813E"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Dentro del Área de Influencia del proyecto no se visualiza una vegetación relevante desde el punto de vista científico, cultural o de estado de conservación, pues corresponde a un área fuertemente urbanizado. Sin embargo, presenta una abundancia en árboles de mango (especie originaria del sureste de Asia) que brinda servicios </w:t>
      </w:r>
      <w:proofErr w:type="spellStart"/>
      <w:r w:rsidRPr="00330667">
        <w:rPr>
          <w:rFonts w:ascii="Garamond" w:eastAsia="Arial" w:hAnsi="Garamond" w:cs="Arial"/>
          <w:kern w:val="0"/>
          <w:sz w:val="24"/>
          <w:szCs w:val="24"/>
          <w14:ligatures w14:val="none"/>
        </w:rPr>
        <w:t>ecosistémicos</w:t>
      </w:r>
      <w:proofErr w:type="spellEnd"/>
      <w:r w:rsidRPr="00330667">
        <w:rPr>
          <w:rFonts w:ascii="Garamond" w:eastAsia="Arial" w:hAnsi="Garamond" w:cs="Arial"/>
          <w:kern w:val="0"/>
          <w:sz w:val="24"/>
          <w:szCs w:val="24"/>
          <w14:ligatures w14:val="none"/>
        </w:rPr>
        <w:t xml:space="preserve"> de provisión (frutas), de regulación (purificación del aire), de soporte (colocación de nidos de aves) y culturales (recreación)</w:t>
      </w:r>
    </w:p>
    <w:p w14:paraId="1DA21FDC" w14:textId="77777777" w:rsidR="00BF28D0" w:rsidRPr="00330667" w:rsidRDefault="00BF28D0" w:rsidP="00BF28D0">
      <w:pPr>
        <w:spacing w:after="0"/>
        <w:jc w:val="both"/>
        <w:rPr>
          <w:rFonts w:ascii="Garamond" w:eastAsia="Arial" w:hAnsi="Garamond" w:cs="Arial"/>
          <w:kern w:val="0"/>
          <w:sz w:val="24"/>
          <w:szCs w:val="24"/>
          <w14:ligatures w14:val="none"/>
        </w:rPr>
      </w:pPr>
    </w:p>
    <w:p w14:paraId="6FAD09D2"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Esta situación es característica de la Ecorregión Litoral Central, la cual pertenecía antiguamente en parte al Bosque Paranaense cuyos remanentes arbóreos se observan hasta la actualidad.  Aquí la urbanización y la actividad humana, como las industrias, la agricultura y la ganadería, esta última en menor escala, causaron el desplazamiento del bosque original (</w:t>
      </w:r>
      <w:proofErr w:type="spellStart"/>
      <w:r w:rsidRPr="00330667">
        <w:rPr>
          <w:rFonts w:ascii="Garamond" w:eastAsia="Arial" w:hAnsi="Garamond" w:cs="Arial"/>
          <w:kern w:val="0"/>
          <w:sz w:val="24"/>
          <w:szCs w:val="24"/>
          <w14:ligatures w14:val="none"/>
        </w:rPr>
        <w:t>Naumann</w:t>
      </w:r>
      <w:proofErr w:type="spellEnd"/>
      <w:r w:rsidRPr="00330667">
        <w:rPr>
          <w:rFonts w:ascii="Garamond" w:eastAsia="Arial" w:hAnsi="Garamond" w:cs="Arial"/>
          <w:kern w:val="0"/>
          <w:sz w:val="24"/>
          <w:szCs w:val="24"/>
          <w14:ligatures w14:val="none"/>
        </w:rPr>
        <w:t xml:space="preserve"> y Coronel 2008). </w:t>
      </w:r>
    </w:p>
    <w:p w14:paraId="5C5EA164" w14:textId="77777777" w:rsidR="00BF28D0" w:rsidRPr="00330667" w:rsidRDefault="00BF28D0" w:rsidP="00BF28D0">
      <w:pPr>
        <w:spacing w:after="0"/>
        <w:jc w:val="both"/>
        <w:rPr>
          <w:rFonts w:ascii="Garamond" w:eastAsia="Arial" w:hAnsi="Garamond" w:cs="Arial"/>
          <w:kern w:val="0"/>
          <w:sz w:val="24"/>
          <w:szCs w:val="24"/>
          <w14:ligatures w14:val="none"/>
        </w:rPr>
      </w:pPr>
    </w:p>
    <w:p w14:paraId="35626CF2"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La Ecorregión mencionada es termo-</w:t>
      </w:r>
      <w:proofErr w:type="spellStart"/>
      <w:r w:rsidRPr="00330667">
        <w:rPr>
          <w:rFonts w:ascii="Garamond" w:eastAsia="Arial" w:hAnsi="Garamond" w:cs="Arial"/>
          <w:kern w:val="0"/>
          <w:sz w:val="24"/>
          <w:szCs w:val="24"/>
          <w14:ligatures w14:val="none"/>
        </w:rPr>
        <w:t>mesófila</w:t>
      </w:r>
      <w:proofErr w:type="spellEnd"/>
      <w:r w:rsidRPr="00330667">
        <w:rPr>
          <w:rFonts w:ascii="Garamond" w:eastAsia="Arial" w:hAnsi="Garamond" w:cs="Arial"/>
          <w:kern w:val="0"/>
          <w:sz w:val="24"/>
          <w:szCs w:val="24"/>
          <w14:ligatures w14:val="none"/>
        </w:rPr>
        <w:t xml:space="preserve"> y se encuentra constituida por agrupaciones arbóreas en macizos y masas irregulares y heterogéneas, que alternan con abras y campos, de origen a veces edáfico y a veces antrópico (</w:t>
      </w:r>
      <w:proofErr w:type="spellStart"/>
      <w:r w:rsidRPr="00330667">
        <w:rPr>
          <w:rFonts w:ascii="Garamond" w:eastAsia="Arial" w:hAnsi="Garamond" w:cs="Arial"/>
          <w:kern w:val="0"/>
          <w:sz w:val="24"/>
          <w:szCs w:val="24"/>
          <w14:ligatures w14:val="none"/>
        </w:rPr>
        <w:t>Tortorelli</w:t>
      </w:r>
      <w:proofErr w:type="spellEnd"/>
      <w:r w:rsidRPr="00330667">
        <w:rPr>
          <w:rFonts w:ascii="Garamond" w:eastAsia="Arial" w:hAnsi="Garamond" w:cs="Arial"/>
          <w:kern w:val="0"/>
          <w:sz w:val="24"/>
          <w:szCs w:val="24"/>
          <w14:ligatures w14:val="none"/>
        </w:rPr>
        <w:t>, 1966).</w:t>
      </w:r>
    </w:p>
    <w:p w14:paraId="1BFA3DCF" w14:textId="77777777" w:rsidR="00BF28D0" w:rsidRPr="00330667" w:rsidRDefault="00BF28D0" w:rsidP="00BF28D0">
      <w:pPr>
        <w:spacing w:after="0"/>
        <w:jc w:val="both"/>
        <w:rPr>
          <w:rFonts w:ascii="Garamond" w:eastAsia="Arial" w:hAnsi="Garamond" w:cs="Arial"/>
          <w:kern w:val="0"/>
          <w:sz w:val="24"/>
          <w:szCs w:val="24"/>
          <w14:ligatures w14:val="none"/>
        </w:rPr>
      </w:pPr>
    </w:p>
    <w:p w14:paraId="3011E8BD" w14:textId="3A9A2E8C"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lastRenderedPageBreak/>
        <w:t xml:space="preserve">En ese sentido, los remanentes arbóreos del Bosque Paranaense que se suelen observar comúnmente en esta ecorregión son los árboles como el </w:t>
      </w:r>
      <w:proofErr w:type="spellStart"/>
      <w:r w:rsidRPr="00330667">
        <w:rPr>
          <w:rFonts w:ascii="Garamond" w:eastAsia="Arial" w:hAnsi="Garamond" w:cs="Arial"/>
          <w:kern w:val="0"/>
          <w:sz w:val="24"/>
          <w:szCs w:val="24"/>
          <w14:ligatures w14:val="none"/>
        </w:rPr>
        <w:t>tajy</w:t>
      </w:r>
      <w:proofErr w:type="spellEnd"/>
      <w:r w:rsidRPr="00330667">
        <w:rPr>
          <w:rFonts w:ascii="Garamond" w:eastAsia="Arial" w:hAnsi="Garamond" w:cs="Arial"/>
          <w:kern w:val="0"/>
          <w:sz w:val="24"/>
          <w:szCs w:val="24"/>
          <w14:ligatures w14:val="none"/>
        </w:rPr>
        <w:t xml:space="preserve"> (</w:t>
      </w:r>
      <w:proofErr w:type="spellStart"/>
      <w:r w:rsidRPr="00330667">
        <w:rPr>
          <w:rFonts w:ascii="Garamond" w:eastAsia="Arial" w:hAnsi="Garamond" w:cs="Arial"/>
          <w:i/>
          <w:kern w:val="0"/>
          <w:sz w:val="24"/>
          <w:szCs w:val="24"/>
          <w14:ligatures w14:val="none"/>
        </w:rPr>
        <w:t>Tabebuia</w:t>
      </w:r>
      <w:proofErr w:type="spellEnd"/>
      <w:r w:rsidRPr="00330667">
        <w:rPr>
          <w:rFonts w:ascii="Garamond" w:eastAsia="Arial" w:hAnsi="Garamond" w:cs="Arial"/>
          <w:i/>
          <w:kern w:val="0"/>
          <w:sz w:val="24"/>
          <w:szCs w:val="24"/>
          <w14:ligatures w14:val="none"/>
        </w:rPr>
        <w:t xml:space="preserve"> </w:t>
      </w:r>
      <w:proofErr w:type="spellStart"/>
      <w:r w:rsidRPr="00330667">
        <w:rPr>
          <w:rFonts w:ascii="Garamond" w:eastAsia="Arial" w:hAnsi="Garamond" w:cs="Arial"/>
          <w:i/>
          <w:kern w:val="0"/>
          <w:sz w:val="24"/>
          <w:szCs w:val="24"/>
          <w14:ligatures w14:val="none"/>
        </w:rPr>
        <w:t>heptaphylla</w:t>
      </w:r>
      <w:proofErr w:type="spellEnd"/>
      <w:r w:rsidRPr="00330667">
        <w:rPr>
          <w:rFonts w:ascii="Garamond" w:eastAsia="Arial" w:hAnsi="Garamond" w:cs="Arial"/>
          <w:kern w:val="0"/>
          <w:sz w:val="24"/>
          <w:szCs w:val="24"/>
          <w14:ligatures w14:val="none"/>
        </w:rPr>
        <w:t xml:space="preserve">), el </w:t>
      </w:r>
      <w:proofErr w:type="spellStart"/>
      <w:r w:rsidRPr="00330667">
        <w:rPr>
          <w:rFonts w:ascii="Garamond" w:eastAsia="Arial" w:hAnsi="Garamond" w:cs="Arial"/>
          <w:kern w:val="0"/>
          <w:sz w:val="24"/>
          <w:szCs w:val="24"/>
          <w14:ligatures w14:val="none"/>
        </w:rPr>
        <w:t>yvyra</w:t>
      </w:r>
      <w:proofErr w:type="spellEnd"/>
      <w:r w:rsidRPr="00330667">
        <w:rPr>
          <w:rFonts w:ascii="Garamond" w:eastAsia="Arial" w:hAnsi="Garamond" w:cs="Arial"/>
          <w:kern w:val="0"/>
          <w:sz w:val="24"/>
          <w:szCs w:val="24"/>
          <w14:ligatures w14:val="none"/>
        </w:rPr>
        <w:t xml:space="preserve"> </w:t>
      </w:r>
      <w:proofErr w:type="spellStart"/>
      <w:r w:rsidRPr="00330667">
        <w:rPr>
          <w:rFonts w:ascii="Garamond" w:eastAsia="Arial" w:hAnsi="Garamond" w:cs="Arial"/>
          <w:kern w:val="0"/>
          <w:sz w:val="24"/>
          <w:szCs w:val="24"/>
          <w14:ligatures w14:val="none"/>
        </w:rPr>
        <w:t>pytã</w:t>
      </w:r>
      <w:proofErr w:type="spellEnd"/>
      <w:r w:rsidRPr="00330667">
        <w:rPr>
          <w:rFonts w:ascii="Garamond" w:eastAsia="Arial" w:hAnsi="Garamond" w:cs="Arial"/>
          <w:kern w:val="0"/>
          <w:sz w:val="24"/>
          <w:szCs w:val="24"/>
          <w14:ligatures w14:val="none"/>
        </w:rPr>
        <w:t xml:space="preserve"> (</w:t>
      </w:r>
      <w:proofErr w:type="spellStart"/>
      <w:r w:rsidRPr="00330667">
        <w:rPr>
          <w:rFonts w:ascii="Garamond" w:eastAsia="Arial" w:hAnsi="Garamond" w:cs="Arial"/>
          <w:i/>
          <w:kern w:val="0"/>
          <w:sz w:val="24"/>
          <w:szCs w:val="24"/>
          <w14:ligatures w14:val="none"/>
        </w:rPr>
        <w:t>Peltophorum</w:t>
      </w:r>
      <w:proofErr w:type="spellEnd"/>
      <w:r w:rsidRPr="00330667">
        <w:rPr>
          <w:rFonts w:ascii="Garamond" w:eastAsia="Arial" w:hAnsi="Garamond" w:cs="Arial"/>
          <w:i/>
          <w:kern w:val="0"/>
          <w:sz w:val="24"/>
          <w:szCs w:val="24"/>
          <w14:ligatures w14:val="none"/>
        </w:rPr>
        <w:t xml:space="preserve"> </w:t>
      </w:r>
      <w:proofErr w:type="spellStart"/>
      <w:r w:rsidRPr="00330667">
        <w:rPr>
          <w:rFonts w:ascii="Garamond" w:eastAsia="Arial" w:hAnsi="Garamond" w:cs="Arial"/>
          <w:i/>
          <w:kern w:val="0"/>
          <w:sz w:val="24"/>
          <w:szCs w:val="24"/>
          <w14:ligatures w14:val="none"/>
        </w:rPr>
        <w:t>dubium</w:t>
      </w:r>
      <w:proofErr w:type="spellEnd"/>
      <w:r w:rsidRPr="00330667">
        <w:rPr>
          <w:rFonts w:ascii="Garamond" w:eastAsia="Arial" w:hAnsi="Garamond" w:cs="Arial"/>
          <w:kern w:val="0"/>
          <w:sz w:val="24"/>
          <w:szCs w:val="24"/>
          <w14:ligatures w14:val="none"/>
        </w:rPr>
        <w:t xml:space="preserve">) y el </w:t>
      </w:r>
      <w:proofErr w:type="spellStart"/>
      <w:r w:rsidRPr="00330667">
        <w:rPr>
          <w:rFonts w:ascii="Garamond" w:eastAsia="Arial" w:hAnsi="Garamond" w:cs="Arial"/>
          <w:kern w:val="0"/>
          <w:sz w:val="24"/>
          <w:szCs w:val="24"/>
          <w14:ligatures w14:val="none"/>
        </w:rPr>
        <w:t>ygary</w:t>
      </w:r>
      <w:proofErr w:type="spellEnd"/>
      <w:r w:rsidRPr="00330667">
        <w:rPr>
          <w:rFonts w:ascii="Garamond" w:eastAsia="Arial" w:hAnsi="Garamond" w:cs="Arial"/>
          <w:kern w:val="0"/>
          <w:sz w:val="24"/>
          <w:szCs w:val="24"/>
          <w14:ligatures w14:val="none"/>
        </w:rPr>
        <w:t xml:space="preserve"> o cedro (</w:t>
      </w:r>
      <w:proofErr w:type="spellStart"/>
      <w:r w:rsidRPr="00330667">
        <w:rPr>
          <w:rFonts w:ascii="Garamond" w:eastAsia="Arial" w:hAnsi="Garamond" w:cs="Arial"/>
          <w:i/>
          <w:kern w:val="0"/>
          <w:sz w:val="24"/>
          <w:szCs w:val="24"/>
          <w14:ligatures w14:val="none"/>
        </w:rPr>
        <w:t>Cedrela</w:t>
      </w:r>
      <w:proofErr w:type="spellEnd"/>
      <w:r w:rsidRPr="00330667">
        <w:rPr>
          <w:rFonts w:ascii="Garamond" w:eastAsia="Arial" w:hAnsi="Garamond" w:cs="Arial"/>
          <w:i/>
          <w:kern w:val="0"/>
          <w:sz w:val="24"/>
          <w:szCs w:val="24"/>
          <w14:ligatures w14:val="none"/>
        </w:rPr>
        <w:t xml:space="preserve"> </w:t>
      </w:r>
      <w:proofErr w:type="spellStart"/>
      <w:r w:rsidRPr="00330667">
        <w:rPr>
          <w:rFonts w:ascii="Garamond" w:eastAsia="Arial" w:hAnsi="Garamond" w:cs="Arial"/>
          <w:i/>
          <w:kern w:val="0"/>
          <w:sz w:val="24"/>
          <w:szCs w:val="24"/>
          <w14:ligatures w14:val="none"/>
        </w:rPr>
        <w:t>fissilis</w:t>
      </w:r>
      <w:proofErr w:type="spellEnd"/>
      <w:r w:rsidRPr="00330667">
        <w:rPr>
          <w:rFonts w:ascii="Garamond" w:eastAsia="Arial" w:hAnsi="Garamond" w:cs="Arial"/>
          <w:kern w:val="0"/>
          <w:sz w:val="24"/>
          <w:szCs w:val="24"/>
          <w14:ligatures w14:val="none"/>
        </w:rPr>
        <w:t>).</w:t>
      </w:r>
    </w:p>
    <w:p w14:paraId="3A1A6FA1" w14:textId="77777777" w:rsidR="00BF28D0" w:rsidRPr="00330667" w:rsidRDefault="00BF28D0" w:rsidP="00BF28D0">
      <w:pPr>
        <w:spacing w:after="0"/>
        <w:jc w:val="both"/>
        <w:rPr>
          <w:rFonts w:ascii="Garamond" w:eastAsia="Arial" w:hAnsi="Garamond" w:cs="Arial"/>
          <w:kern w:val="0"/>
          <w:sz w:val="24"/>
          <w:szCs w:val="24"/>
          <w14:ligatures w14:val="none"/>
        </w:rPr>
      </w:pPr>
    </w:p>
    <w:p w14:paraId="23394C95" w14:textId="77777777"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Fauna</w:t>
      </w:r>
    </w:p>
    <w:p w14:paraId="52D524EB"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Actualmente en el área de influencia del proyecto ya no existen animales silvestres debido a la urbanización. Se verifican mayoritariamente la presencia de animales domésticos, roedores de pequeño porte, pájaros e insectos, adaptados al ambiente urbano.</w:t>
      </w:r>
    </w:p>
    <w:p w14:paraId="55F63C36" w14:textId="77777777" w:rsidR="00BF28D0" w:rsidRPr="00330667" w:rsidRDefault="00BF28D0" w:rsidP="00BF28D0">
      <w:pPr>
        <w:spacing w:after="0"/>
        <w:jc w:val="both"/>
        <w:rPr>
          <w:rFonts w:ascii="Garamond" w:eastAsia="Arial" w:hAnsi="Garamond" w:cs="Arial"/>
          <w:kern w:val="0"/>
          <w:sz w:val="24"/>
          <w:szCs w:val="24"/>
          <w14:ligatures w14:val="none"/>
        </w:rPr>
      </w:pPr>
    </w:p>
    <w:p w14:paraId="6270D296" w14:textId="77777777" w:rsidR="00BF28D0" w:rsidRPr="00330667" w:rsidRDefault="00BF28D0" w:rsidP="00BF28D0">
      <w:pPr>
        <w:numPr>
          <w:ilvl w:val="0"/>
          <w:numId w:val="18"/>
        </w:num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Medio Sociocultural</w:t>
      </w:r>
    </w:p>
    <w:p w14:paraId="1D4B9EB5" w14:textId="77777777" w:rsidR="00BF28D0" w:rsidRPr="00330667" w:rsidRDefault="00BF28D0" w:rsidP="00BF28D0">
      <w:pPr>
        <w:spacing w:after="0"/>
        <w:jc w:val="both"/>
        <w:rPr>
          <w:rFonts w:ascii="Garamond" w:eastAsia="Arial" w:hAnsi="Garamond" w:cs="Arial"/>
          <w:kern w:val="0"/>
          <w:sz w:val="24"/>
          <w:szCs w:val="24"/>
          <w14:ligatures w14:val="none"/>
        </w:rPr>
      </w:pPr>
    </w:p>
    <w:p w14:paraId="791453E7"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b/>
          <w:kern w:val="0"/>
          <w:sz w:val="24"/>
          <w:szCs w:val="24"/>
          <w14:ligatures w14:val="none"/>
        </w:rPr>
        <w:t>Características generales</w:t>
      </w:r>
    </w:p>
    <w:p w14:paraId="08E64C6D"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El Departamento Central concentra el mayor caudal poblacional del país con un total de 1.883.927 habitantes. </w:t>
      </w:r>
    </w:p>
    <w:p w14:paraId="060EB9AF" w14:textId="77777777" w:rsidR="00BF28D0" w:rsidRPr="00330667" w:rsidRDefault="00BF28D0" w:rsidP="00BF28D0">
      <w:pPr>
        <w:spacing w:after="0"/>
        <w:jc w:val="both"/>
        <w:rPr>
          <w:rFonts w:ascii="Garamond" w:eastAsia="Arial" w:hAnsi="Garamond" w:cs="Arial"/>
          <w:kern w:val="0"/>
          <w:sz w:val="24"/>
          <w:szCs w:val="24"/>
          <w14:ligatures w14:val="none"/>
        </w:rPr>
      </w:pPr>
    </w:p>
    <w:p w14:paraId="7DF61802"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San Lorenzo, es un distrito del departamento Central, que tiene una superficie de 5.668 Ha y se encuentra distante unos 9 km del microcentro de la ciudad de Asunción, formando parte del Departamento Central. Es la quinta ciudad más poblada del país, posee una densidad poblacional de 225.395 personas, con 115.310 mujeres y 110.085 hombres; la edad promedio de sus habitantes es de 31 años, de acuerdo a los resultados del Censo Nacional 2022.</w:t>
      </w:r>
    </w:p>
    <w:p w14:paraId="6503EFB9" w14:textId="77777777" w:rsidR="00BF28D0" w:rsidRPr="00330667" w:rsidRDefault="00BF28D0" w:rsidP="00BF28D0">
      <w:pPr>
        <w:spacing w:after="0"/>
        <w:jc w:val="both"/>
        <w:rPr>
          <w:rFonts w:ascii="Garamond" w:eastAsia="Arial" w:hAnsi="Garamond" w:cs="Arial"/>
          <w:kern w:val="0"/>
          <w:sz w:val="24"/>
          <w:szCs w:val="24"/>
          <w14:ligatures w14:val="none"/>
        </w:rPr>
      </w:pPr>
    </w:p>
    <w:p w14:paraId="631074BB"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Limita al norte con la ciudad de Luque; al este con Capiatá; al sur con Ñemby y Capiatá; al oeste con Fernando de la Mora y Villa Elisa.</w:t>
      </w:r>
    </w:p>
    <w:p w14:paraId="095B12B0" w14:textId="77777777" w:rsidR="00BF28D0" w:rsidRPr="00330667" w:rsidRDefault="00BF28D0" w:rsidP="00BF28D0">
      <w:pPr>
        <w:spacing w:after="0"/>
        <w:jc w:val="both"/>
        <w:rPr>
          <w:rFonts w:ascii="Garamond" w:eastAsia="Arial" w:hAnsi="Garamond" w:cs="Arial"/>
          <w:kern w:val="0"/>
          <w:sz w:val="24"/>
          <w:szCs w:val="24"/>
          <w14:ligatures w14:val="none"/>
        </w:rPr>
      </w:pPr>
    </w:p>
    <w:p w14:paraId="75498128" w14:textId="42AD4D87" w:rsidR="000056DE"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San Lorenzo es considerado el municipio más populoso del Departamento Central, con 100% de población urbana. Entre los problemas más resaltantes de la ciudad se incluye la contaminación de los cursos de agua por conexión de los desagües cloacales de viviendas y arrojo de residuos domiciliarios en los mismos, de los cuales el caso más dramático es el del arroyo San Lorenzo.</w:t>
      </w:r>
    </w:p>
    <w:p w14:paraId="478A0194" w14:textId="77777777" w:rsidR="00BF28D0" w:rsidRPr="00330667" w:rsidRDefault="00BF28D0" w:rsidP="00BF28D0">
      <w:pPr>
        <w:spacing w:after="0"/>
        <w:jc w:val="both"/>
        <w:rPr>
          <w:rFonts w:ascii="Garamond" w:eastAsia="Arial" w:hAnsi="Garamond" w:cs="Arial"/>
          <w:kern w:val="0"/>
          <w:sz w:val="24"/>
          <w:szCs w:val="24"/>
          <w14:ligatures w14:val="none"/>
        </w:rPr>
      </w:pPr>
    </w:p>
    <w:p w14:paraId="146B56D2" w14:textId="77777777"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Actividades económicas</w:t>
      </w:r>
    </w:p>
    <w:p w14:paraId="7B75DDB0"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Sus principales actividades son el comercio y la industria. La ubicación estratégica de este municipio lo hace bastante apto para las actividades comerciales, la ciudad recibe un abundante flujo de personas y transportes diariamente, es ruta obligada en el recorrido del Gran Asunción.</w:t>
      </w:r>
    </w:p>
    <w:p w14:paraId="73C6A564" w14:textId="77777777" w:rsidR="00BF28D0" w:rsidRPr="00330667" w:rsidRDefault="00BF28D0" w:rsidP="00BF28D0">
      <w:pPr>
        <w:spacing w:after="0"/>
        <w:jc w:val="both"/>
        <w:rPr>
          <w:rFonts w:ascii="Garamond" w:eastAsia="Arial" w:hAnsi="Garamond" w:cs="Arial"/>
          <w:kern w:val="0"/>
          <w:sz w:val="24"/>
          <w:szCs w:val="24"/>
          <w14:ligatures w14:val="none"/>
        </w:rPr>
      </w:pPr>
    </w:p>
    <w:p w14:paraId="26C3E24B"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Entre las avenidas Julia Miranda Cueto de Estigarribia y </w:t>
      </w:r>
      <w:proofErr w:type="spellStart"/>
      <w:r w:rsidRPr="00330667">
        <w:rPr>
          <w:rFonts w:ascii="Garamond" w:eastAsia="Arial" w:hAnsi="Garamond" w:cs="Arial"/>
          <w:kern w:val="0"/>
          <w:sz w:val="24"/>
          <w:szCs w:val="24"/>
          <w14:ligatures w14:val="none"/>
        </w:rPr>
        <w:t>Mcal</w:t>
      </w:r>
      <w:proofErr w:type="spellEnd"/>
      <w:r w:rsidRPr="00330667">
        <w:rPr>
          <w:rFonts w:ascii="Garamond" w:eastAsia="Arial" w:hAnsi="Garamond" w:cs="Arial"/>
          <w:kern w:val="0"/>
          <w:sz w:val="24"/>
          <w:szCs w:val="24"/>
          <w14:ligatures w14:val="none"/>
        </w:rPr>
        <w:t>. Estigarribia se puede observar una densa actividad de estos ramos mencionados anteriormente, por ejemplo: tiendas de electrodomésticos en general, casas de empeños, supermercados, mueblerías, departamentos, entre otros.</w:t>
      </w:r>
    </w:p>
    <w:p w14:paraId="43CD1F8D" w14:textId="77777777" w:rsidR="00BF28D0" w:rsidRPr="00330667" w:rsidRDefault="00BF28D0" w:rsidP="00BF28D0">
      <w:pPr>
        <w:spacing w:after="0"/>
        <w:jc w:val="both"/>
        <w:rPr>
          <w:rFonts w:ascii="Garamond" w:eastAsia="Arial" w:hAnsi="Garamond" w:cs="Arial"/>
          <w:kern w:val="0"/>
          <w:sz w:val="24"/>
          <w:szCs w:val="24"/>
          <w14:ligatures w14:val="none"/>
        </w:rPr>
      </w:pPr>
    </w:p>
    <w:p w14:paraId="2F4048ED"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Los principales bancos, financieras y cooperativas también se encuentran en dichas arterias y sus alrededores.</w:t>
      </w:r>
    </w:p>
    <w:p w14:paraId="503A8ABB" w14:textId="77777777" w:rsidR="00BF28D0" w:rsidRPr="00330667" w:rsidRDefault="00BF28D0" w:rsidP="00BF28D0">
      <w:pPr>
        <w:spacing w:after="0"/>
        <w:jc w:val="both"/>
        <w:rPr>
          <w:rFonts w:ascii="Garamond" w:eastAsia="Arial" w:hAnsi="Garamond" w:cs="Arial"/>
          <w:kern w:val="0"/>
          <w:sz w:val="24"/>
          <w:szCs w:val="24"/>
          <w14:ligatures w14:val="none"/>
        </w:rPr>
      </w:pPr>
    </w:p>
    <w:p w14:paraId="70E91194" w14:textId="77777777" w:rsidR="00BF28D0" w:rsidRPr="00330667" w:rsidRDefault="00BF28D0" w:rsidP="00BF28D0">
      <w:pPr>
        <w:spacing w:after="0"/>
        <w:jc w:val="both"/>
        <w:rPr>
          <w:rFonts w:ascii="Garamond" w:eastAsia="Arial" w:hAnsi="Garamond" w:cs="Arial"/>
          <w:b/>
          <w:kern w:val="0"/>
          <w:sz w:val="24"/>
          <w:szCs w:val="24"/>
          <w14:ligatures w14:val="none"/>
        </w:rPr>
      </w:pPr>
      <w:r w:rsidRPr="00330667">
        <w:rPr>
          <w:rFonts w:ascii="Garamond" w:eastAsia="Arial" w:hAnsi="Garamond" w:cs="Arial"/>
          <w:b/>
          <w:kern w:val="0"/>
          <w:sz w:val="24"/>
          <w:szCs w:val="24"/>
          <w14:ligatures w14:val="none"/>
        </w:rPr>
        <w:t xml:space="preserve">Educación </w:t>
      </w:r>
    </w:p>
    <w:p w14:paraId="17D96658" w14:textId="77777777" w:rsidR="00BF28D0" w:rsidRPr="00330667"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Cuenta con varias instituciones educativas de nivel de enseñanza básico, técnico y universitario, instituciones tanto públicas como privadas, otorgándole el título de "Ciudad Universitaria" porque se encuentra dentro de los límites del municipio, la Sede Central y el Campus de la Universidad Nacional de Asunción.</w:t>
      </w:r>
    </w:p>
    <w:p w14:paraId="0A37EF20" w14:textId="77777777" w:rsidR="00BF28D0" w:rsidRPr="00330667" w:rsidRDefault="00BF28D0" w:rsidP="00BF28D0">
      <w:pPr>
        <w:spacing w:after="0"/>
        <w:jc w:val="both"/>
        <w:rPr>
          <w:rFonts w:ascii="Garamond" w:eastAsia="Arial" w:hAnsi="Garamond" w:cs="Arial"/>
          <w:kern w:val="0"/>
          <w:sz w:val="24"/>
          <w:szCs w:val="24"/>
          <w14:ligatures w14:val="none"/>
        </w:rPr>
      </w:pPr>
    </w:p>
    <w:p w14:paraId="01363161" w14:textId="048408C1" w:rsidR="00BF28D0" w:rsidRDefault="00BF28D0" w:rsidP="00BF28D0">
      <w:pPr>
        <w:spacing w:after="0"/>
        <w:jc w:val="both"/>
        <w:rPr>
          <w:rFonts w:ascii="Garamond" w:eastAsia="Arial" w:hAnsi="Garamond" w:cs="Arial"/>
          <w:kern w:val="0"/>
          <w:sz w:val="24"/>
          <w:szCs w:val="24"/>
          <w14:ligatures w14:val="none"/>
        </w:rPr>
      </w:pPr>
      <w:r w:rsidRPr="00330667">
        <w:rPr>
          <w:rFonts w:ascii="Garamond" w:eastAsia="Arial" w:hAnsi="Garamond" w:cs="Arial"/>
          <w:kern w:val="0"/>
          <w:sz w:val="24"/>
          <w:szCs w:val="24"/>
          <w14:ligatures w14:val="none"/>
        </w:rPr>
        <w:t xml:space="preserve">Instituciones prestigiosas de educación escolar existen en la ciudad de San Lorenzo, como el Colegio Nacional Génesis, el Instituto Sagrada Familia, como también el Centro Regional de Educación </w:t>
      </w:r>
      <w:proofErr w:type="spellStart"/>
      <w:r w:rsidRPr="00330667">
        <w:rPr>
          <w:rFonts w:ascii="Garamond" w:eastAsia="Arial" w:hAnsi="Garamond" w:cs="Arial"/>
          <w:kern w:val="0"/>
          <w:sz w:val="24"/>
          <w:szCs w:val="24"/>
          <w14:ligatures w14:val="none"/>
        </w:rPr>
        <w:t>Saturio</w:t>
      </w:r>
      <w:proofErr w:type="spellEnd"/>
      <w:r w:rsidRPr="00330667">
        <w:rPr>
          <w:rFonts w:ascii="Garamond" w:eastAsia="Arial" w:hAnsi="Garamond" w:cs="Arial"/>
          <w:kern w:val="0"/>
          <w:sz w:val="24"/>
          <w:szCs w:val="24"/>
          <w14:ligatures w14:val="none"/>
        </w:rPr>
        <w:t xml:space="preserve"> Ríos (CRESR), considerada la institución más grande del país.</w:t>
      </w:r>
    </w:p>
    <w:p w14:paraId="5850753B" w14:textId="77777777" w:rsidR="002301F3" w:rsidRPr="00330667" w:rsidRDefault="002301F3" w:rsidP="00BF28D0">
      <w:pPr>
        <w:spacing w:after="0"/>
        <w:jc w:val="both"/>
        <w:rPr>
          <w:rFonts w:ascii="Garamond" w:eastAsia="Arial" w:hAnsi="Garamond" w:cs="Arial"/>
          <w:kern w:val="0"/>
          <w:sz w:val="24"/>
          <w:szCs w:val="24"/>
          <w14:ligatures w14:val="none"/>
        </w:rPr>
      </w:pPr>
    </w:p>
    <w:p w14:paraId="504CDE00" w14:textId="3805C0DA" w:rsidR="000C3561" w:rsidRPr="00330667" w:rsidRDefault="000056DE" w:rsidP="000056DE">
      <w:pPr>
        <w:pStyle w:val="Prrafodelista"/>
        <w:numPr>
          <w:ilvl w:val="1"/>
          <w:numId w:val="1"/>
        </w:numPr>
        <w:rPr>
          <w:rFonts w:ascii="Garamond" w:hAnsi="Garamond" w:cs="Arial"/>
          <w:b/>
          <w:bCs/>
          <w:sz w:val="24"/>
          <w:szCs w:val="24"/>
        </w:rPr>
      </w:pPr>
      <w:r w:rsidRPr="00330667">
        <w:rPr>
          <w:rFonts w:ascii="Garamond" w:hAnsi="Garamond" w:cs="Arial"/>
          <w:b/>
          <w:bCs/>
          <w:sz w:val="24"/>
          <w:szCs w:val="24"/>
        </w:rPr>
        <w:t>DESCRIPCIÓN DEL PROYECTO PROPUESTO</w:t>
      </w:r>
    </w:p>
    <w:p w14:paraId="2C5C1A88" w14:textId="77777777" w:rsidR="002301F3" w:rsidRDefault="002301F3" w:rsidP="002301F3">
      <w:pPr>
        <w:spacing w:after="0" w:line="276" w:lineRule="auto"/>
        <w:jc w:val="both"/>
        <w:rPr>
          <w:rFonts w:ascii="Garamond" w:hAnsi="Garamond" w:cs="Arial"/>
          <w:sz w:val="24"/>
          <w:szCs w:val="24"/>
        </w:rPr>
      </w:pPr>
      <w:r w:rsidRPr="00B32CE0">
        <w:rPr>
          <w:rFonts w:ascii="Garamond" w:hAnsi="Garamond" w:cs="Arial"/>
          <w:sz w:val="24"/>
          <w:szCs w:val="24"/>
        </w:rPr>
        <w:t>El presente proyecto contempla la habilitación de un Patio de Resguardo para Buses Eléctricos, destinado exclusivamente al estacionamiento y custodia de las unidades durante los periodos en que no se encuentren en servicio.</w:t>
      </w:r>
      <w:r>
        <w:rPr>
          <w:rFonts w:ascii="Garamond" w:hAnsi="Garamond" w:cs="Arial"/>
          <w:sz w:val="24"/>
          <w:szCs w:val="24"/>
        </w:rPr>
        <w:t xml:space="preserve"> </w:t>
      </w:r>
      <w:r w:rsidRPr="00B32CE0">
        <w:rPr>
          <w:rFonts w:ascii="Garamond" w:hAnsi="Garamond" w:cs="Arial"/>
          <w:sz w:val="24"/>
          <w:szCs w:val="24"/>
        </w:rPr>
        <w:t>En dicho recinto no se permitirá la permanencia ni el ascenso de pasajeros, y no se prevé la instalación de estaciones de carga eléctrica ni de tanques para ningún tipo de combustible.</w:t>
      </w:r>
    </w:p>
    <w:p w14:paraId="64728F0C" w14:textId="77777777" w:rsidR="002301F3" w:rsidRDefault="002301F3" w:rsidP="002301F3">
      <w:pPr>
        <w:spacing w:after="0" w:line="276" w:lineRule="auto"/>
        <w:jc w:val="both"/>
        <w:rPr>
          <w:rFonts w:ascii="Garamond" w:hAnsi="Garamond" w:cs="Arial"/>
          <w:sz w:val="24"/>
          <w:szCs w:val="24"/>
        </w:rPr>
      </w:pPr>
    </w:p>
    <w:p w14:paraId="19E6AFAE" w14:textId="77777777" w:rsidR="002301F3" w:rsidRDefault="002301F3" w:rsidP="002301F3">
      <w:pPr>
        <w:spacing w:after="0" w:line="276" w:lineRule="auto"/>
        <w:jc w:val="both"/>
        <w:rPr>
          <w:rFonts w:ascii="Garamond" w:hAnsi="Garamond" w:cs="Arial"/>
          <w:sz w:val="24"/>
          <w:szCs w:val="24"/>
        </w:rPr>
      </w:pPr>
      <w:r w:rsidRPr="00CF7CAC">
        <w:rPr>
          <w:rFonts w:ascii="Garamond" w:hAnsi="Garamond" w:cs="Arial"/>
          <w:sz w:val="24"/>
          <w:szCs w:val="24"/>
        </w:rPr>
        <w:t>Este patio se localiza dentro de un predio perteneciente a la Universidad Nacional de Asunción (UNA), específicamente en la ciudad de San Lorenzo, sobre la Ruta Mariscal Estigarribia Km 10, en inmediaciones del Cuerpo de Bomberos Voluntarios y próximo al arroyo San Lorenzo.</w:t>
      </w:r>
      <w:r>
        <w:rPr>
          <w:rFonts w:ascii="Garamond" w:hAnsi="Garamond" w:cs="Arial"/>
          <w:sz w:val="24"/>
          <w:szCs w:val="24"/>
        </w:rPr>
        <w:t xml:space="preserve"> </w:t>
      </w:r>
      <w:r w:rsidRPr="00CF7CAC">
        <w:rPr>
          <w:rFonts w:ascii="Garamond" w:hAnsi="Garamond" w:cs="Arial"/>
          <w:sz w:val="24"/>
          <w:szCs w:val="24"/>
        </w:rPr>
        <w:t>El mismo abarca las siguientes obras previstas:</w:t>
      </w:r>
    </w:p>
    <w:p w14:paraId="41EE6467" w14:textId="77777777" w:rsidR="002301F3" w:rsidRPr="00CF7CAC" w:rsidRDefault="002301F3" w:rsidP="002301F3">
      <w:pPr>
        <w:spacing w:after="0" w:line="276" w:lineRule="auto"/>
        <w:jc w:val="both"/>
        <w:rPr>
          <w:rFonts w:ascii="Garamond" w:hAnsi="Garamond" w:cs="Arial"/>
          <w:sz w:val="24"/>
          <w:szCs w:val="24"/>
        </w:rPr>
      </w:pPr>
    </w:p>
    <w:p w14:paraId="718E941D"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Replanteo y marcación del área de intervención.</w:t>
      </w:r>
    </w:p>
    <w:p w14:paraId="05D50E6E"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Vallado perimetral metálico de aproximadamente 310 metros lineales, con mampostería de base, pilares de hormigón armado y módulos metálicos con crucetas y chapa perforada.</w:t>
      </w:r>
    </w:p>
    <w:p w14:paraId="59974908"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Instalación de portones metálicos (vehiculares y peatonales), diseñados para apertura segura y accesibilidad.</w:t>
      </w:r>
    </w:p>
    <w:p w14:paraId="1BD9A527"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Construcción de una garita de control, destinada al monitoreo del ingreso y egreso de buses.</w:t>
      </w:r>
    </w:p>
    <w:p w14:paraId="07A19C91"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Colocación de bolardos metálicos para protección perimetral.</w:t>
      </w:r>
    </w:p>
    <w:p w14:paraId="5E002085"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Pintura de señalización horizontal y vertical en el área interna del patio.</w:t>
      </w:r>
    </w:p>
    <w:p w14:paraId="45EC70D9"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Limpieza final del predio tras la ejecución de las obras.</w:t>
      </w:r>
    </w:p>
    <w:p w14:paraId="1AB20934"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Garamond" w:hAnsi="Garamond" w:cs="Arial"/>
          <w:sz w:val="24"/>
          <w:szCs w:val="24"/>
        </w:rPr>
        <w:t>Eventual pavimentación de un 70 a 80 % de la superficie con asfalto convencional vertido en caliente, clasificación s/IRAM6604. Base granular de 20 cm con base estabilizada de basalto, compactada, carpeta asfáltica de 5cm.</w:t>
      </w:r>
    </w:p>
    <w:p w14:paraId="3B17D799" w14:textId="77777777" w:rsidR="002301F3" w:rsidRPr="008B079D" w:rsidRDefault="002301F3" w:rsidP="002301F3">
      <w:pPr>
        <w:pStyle w:val="Prrafodelista"/>
        <w:numPr>
          <w:ilvl w:val="0"/>
          <w:numId w:val="29"/>
        </w:numPr>
        <w:spacing w:after="0" w:line="276" w:lineRule="auto"/>
        <w:ind w:firstLine="0"/>
        <w:jc w:val="both"/>
        <w:rPr>
          <w:rFonts w:ascii="Garamond" w:hAnsi="Garamond" w:cs="Arial"/>
          <w:sz w:val="24"/>
          <w:szCs w:val="24"/>
        </w:rPr>
      </w:pPr>
      <w:r w:rsidRPr="008B079D">
        <w:rPr>
          <w:rFonts w:ascii="Times New Roman" w:hAnsi="Times New Roman" w:cs="Times New Roman"/>
          <w:sz w:val="24"/>
          <w:szCs w:val="24"/>
        </w:rPr>
        <w:t>⁠</w:t>
      </w:r>
      <w:r w:rsidRPr="008B079D">
        <w:rPr>
          <w:rFonts w:ascii="Garamond" w:hAnsi="Garamond" w:cs="Arial"/>
          <w:sz w:val="24"/>
          <w:szCs w:val="24"/>
        </w:rPr>
        <w:t>Drenaje pluvial del área pavimentada, se preverá una pendiente del 1%, se utilizará el drenaje de la zona.</w:t>
      </w:r>
    </w:p>
    <w:p w14:paraId="4B3D69D6" w14:textId="77777777" w:rsidR="00D70BF8" w:rsidRPr="00330667" w:rsidRDefault="00D70BF8" w:rsidP="00D70BF8">
      <w:pPr>
        <w:rPr>
          <w:rFonts w:ascii="Garamond" w:hAnsi="Garamond" w:cs="Arial"/>
          <w:sz w:val="24"/>
          <w:szCs w:val="24"/>
        </w:rPr>
      </w:pPr>
    </w:p>
    <w:p w14:paraId="0E122437"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lastRenderedPageBreak/>
        <w:t xml:space="preserve">El área de intervención abarca aproximadamente </w:t>
      </w:r>
      <w:r w:rsidRPr="002301F3">
        <w:rPr>
          <w:rFonts w:ascii="Garamond" w:hAnsi="Garamond" w:cs="Arial"/>
          <w:sz w:val="24"/>
          <w:szCs w:val="24"/>
        </w:rPr>
        <w:t>0,25 hectáreas</w:t>
      </w:r>
      <w:r w:rsidRPr="00330667">
        <w:rPr>
          <w:rFonts w:ascii="Garamond" w:hAnsi="Garamond" w:cs="Arial"/>
          <w:sz w:val="24"/>
          <w:szCs w:val="24"/>
        </w:rPr>
        <w:t xml:space="preserve"> y estará destinada exclusivamente al estacionamiento y protección de buses eléctricos en los horarios que se encuentren fuera de servicio.</w:t>
      </w:r>
    </w:p>
    <w:p w14:paraId="242C55FC"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t>El proyecto contempla la construcción de un vallado perimetral metálico de aproximadamente 310 metros lineales, que servirá para delimitar y proteger el área del patio de resguardo. Para su montaje, se prevé la construcción previa de mamposterías de nivelación de 30 cm de espesor, con pilares de hormigón armado de 30x30 cm cada 4 metros, fundados según las condiciones del suelo del sitio. La fijación del vallado se realizará mediante pernos de anclaje sobre la superficie nivelada. El diseño estructural de estos elementos será desarrollado por la empresa contratista y sometido a aprobación de la entidad contratante.</w:t>
      </w:r>
    </w:p>
    <w:p w14:paraId="53EB6C2D" w14:textId="77777777" w:rsidR="00D70BF8" w:rsidRPr="00330667" w:rsidRDefault="00D70BF8" w:rsidP="00D70BF8">
      <w:pPr>
        <w:keepNext/>
        <w:jc w:val="center"/>
        <w:rPr>
          <w:rFonts w:ascii="Garamond" w:hAnsi="Garamond" w:cs="Arial"/>
          <w:sz w:val="24"/>
          <w:szCs w:val="24"/>
        </w:rPr>
      </w:pPr>
      <w:r w:rsidRPr="00330667">
        <w:rPr>
          <w:rFonts w:ascii="Garamond" w:hAnsi="Garamond" w:cs="Arial"/>
          <w:noProof/>
          <w:sz w:val="24"/>
          <w:szCs w:val="24"/>
          <w:lang w:eastAsia="es-PY"/>
        </w:rPr>
        <w:drawing>
          <wp:inline distT="0" distB="0" distL="0" distR="0" wp14:anchorId="234568BF" wp14:editId="567BA628">
            <wp:extent cx="3149600" cy="2716271"/>
            <wp:effectExtent l="0" t="0" r="0" b="8255"/>
            <wp:docPr id="16237539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753920" name=""/>
                    <pic:cNvPicPr/>
                  </pic:nvPicPr>
                  <pic:blipFill>
                    <a:blip r:embed="rId15"/>
                    <a:stretch>
                      <a:fillRect/>
                    </a:stretch>
                  </pic:blipFill>
                  <pic:spPr>
                    <a:xfrm>
                      <a:off x="0" y="0"/>
                      <a:ext cx="3158975" cy="2724356"/>
                    </a:xfrm>
                    <a:prstGeom prst="rect">
                      <a:avLst/>
                    </a:prstGeom>
                  </pic:spPr>
                </pic:pic>
              </a:graphicData>
            </a:graphic>
          </wp:inline>
        </w:drawing>
      </w:r>
    </w:p>
    <w:p w14:paraId="09A1ED11" w14:textId="77777777" w:rsidR="00D70BF8" w:rsidRPr="00330667" w:rsidRDefault="00D70BF8" w:rsidP="00D70BF8">
      <w:pPr>
        <w:pStyle w:val="Descripcin"/>
        <w:rPr>
          <w:rFonts w:ascii="Garamond" w:hAnsi="Garamond" w:cs="Arial"/>
          <w:sz w:val="24"/>
          <w:szCs w:val="24"/>
        </w:rPr>
      </w:pPr>
      <w:r w:rsidRPr="00330667">
        <w:rPr>
          <w:rFonts w:ascii="Garamond" w:hAnsi="Garamond" w:cs="Arial"/>
          <w:sz w:val="24"/>
          <w:szCs w:val="24"/>
        </w:rPr>
        <w:t xml:space="preserve">Ilustración </w:t>
      </w:r>
      <w:r w:rsidRPr="00330667">
        <w:rPr>
          <w:rFonts w:ascii="Garamond" w:hAnsi="Garamond" w:cs="Arial"/>
          <w:sz w:val="24"/>
          <w:szCs w:val="24"/>
        </w:rPr>
        <w:fldChar w:fldCharType="begin"/>
      </w:r>
      <w:r w:rsidRPr="00330667">
        <w:rPr>
          <w:rFonts w:ascii="Garamond" w:hAnsi="Garamond" w:cs="Arial"/>
          <w:sz w:val="24"/>
          <w:szCs w:val="24"/>
        </w:rPr>
        <w:instrText xml:space="preserve"> SEQ Ilustración \* ARABIC </w:instrText>
      </w:r>
      <w:r w:rsidRPr="00330667">
        <w:rPr>
          <w:rFonts w:ascii="Garamond" w:hAnsi="Garamond" w:cs="Arial"/>
          <w:sz w:val="24"/>
          <w:szCs w:val="24"/>
        </w:rPr>
        <w:fldChar w:fldCharType="separate"/>
      </w:r>
      <w:r w:rsidRPr="00330667">
        <w:rPr>
          <w:rFonts w:ascii="Garamond" w:hAnsi="Garamond" w:cs="Arial"/>
          <w:noProof/>
          <w:sz w:val="24"/>
          <w:szCs w:val="24"/>
        </w:rPr>
        <w:t>1</w:t>
      </w:r>
      <w:r w:rsidRPr="00330667">
        <w:rPr>
          <w:rFonts w:ascii="Garamond" w:hAnsi="Garamond" w:cs="Arial"/>
          <w:sz w:val="24"/>
          <w:szCs w:val="24"/>
        </w:rPr>
        <w:fldChar w:fldCharType="end"/>
      </w:r>
      <w:r w:rsidRPr="00330667">
        <w:rPr>
          <w:rFonts w:ascii="Garamond" w:hAnsi="Garamond" w:cs="Arial"/>
          <w:sz w:val="24"/>
          <w:szCs w:val="24"/>
        </w:rPr>
        <w:t>. Esquema del Vallado</w:t>
      </w:r>
    </w:p>
    <w:p w14:paraId="24105C2D" w14:textId="77777777" w:rsidR="00D70BF8" w:rsidRPr="00330667" w:rsidRDefault="00D70BF8" w:rsidP="00D70BF8">
      <w:pPr>
        <w:rPr>
          <w:rFonts w:ascii="Garamond" w:hAnsi="Garamond" w:cs="Arial"/>
          <w:sz w:val="24"/>
          <w:szCs w:val="24"/>
        </w:rPr>
      </w:pPr>
    </w:p>
    <w:p w14:paraId="22ACEA43"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t xml:space="preserve">Como parte de las obras de acceso, se instalarán dos portones metálicos vehiculares de 6 metros de ancho por 6 metros de altura, diseñados para abrirse en un ángulo de 90 grados. Estos estarán reforzados con tensores y apoyados sobre pilares de hormigón armado de 25x25 cm, además de contar con ruedas metálicas en sus extremos. También se incluirán dos portones peatonales, ubicados en ambos extremos del vallado. Todos los portones estarán construidos con módulos metálicos de 1,50 x 1,50 m con crucetas, utilizando caños, cabos de acero y chapa perforada. </w:t>
      </w:r>
    </w:p>
    <w:p w14:paraId="5EA3E3DB" w14:textId="77777777" w:rsidR="00D70BF8" w:rsidRPr="00330667" w:rsidRDefault="00D70BF8" w:rsidP="00D70BF8">
      <w:pPr>
        <w:rPr>
          <w:rFonts w:ascii="Garamond" w:hAnsi="Garamond" w:cs="Arial"/>
          <w:sz w:val="24"/>
          <w:szCs w:val="24"/>
        </w:rPr>
      </w:pPr>
    </w:p>
    <w:p w14:paraId="50692864" w14:textId="77777777" w:rsidR="00D70BF8" w:rsidRPr="00330667" w:rsidRDefault="00D70BF8" w:rsidP="00D70BF8">
      <w:pPr>
        <w:keepNext/>
        <w:jc w:val="center"/>
        <w:rPr>
          <w:rFonts w:ascii="Garamond" w:hAnsi="Garamond" w:cs="Arial"/>
          <w:sz w:val="24"/>
          <w:szCs w:val="24"/>
        </w:rPr>
      </w:pPr>
      <w:r w:rsidRPr="00330667">
        <w:rPr>
          <w:rFonts w:ascii="Garamond" w:hAnsi="Garamond" w:cs="Arial"/>
          <w:noProof/>
          <w:sz w:val="24"/>
          <w:szCs w:val="24"/>
          <w:lang w:eastAsia="es-PY"/>
        </w:rPr>
        <w:lastRenderedPageBreak/>
        <w:drawing>
          <wp:inline distT="0" distB="0" distL="0" distR="0" wp14:anchorId="266656A2" wp14:editId="7FCEF333">
            <wp:extent cx="4622800" cy="1262790"/>
            <wp:effectExtent l="0" t="0" r="6350" b="0"/>
            <wp:docPr id="14891031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103183" name=""/>
                    <pic:cNvPicPr/>
                  </pic:nvPicPr>
                  <pic:blipFill>
                    <a:blip r:embed="rId16"/>
                    <a:stretch>
                      <a:fillRect/>
                    </a:stretch>
                  </pic:blipFill>
                  <pic:spPr>
                    <a:xfrm>
                      <a:off x="0" y="0"/>
                      <a:ext cx="4630545" cy="1264906"/>
                    </a:xfrm>
                    <a:prstGeom prst="rect">
                      <a:avLst/>
                    </a:prstGeom>
                  </pic:spPr>
                </pic:pic>
              </a:graphicData>
            </a:graphic>
          </wp:inline>
        </w:drawing>
      </w:r>
    </w:p>
    <w:p w14:paraId="6D3F6A61" w14:textId="77777777" w:rsidR="00D70BF8" w:rsidRPr="00330667" w:rsidRDefault="00D70BF8" w:rsidP="00D70BF8">
      <w:pPr>
        <w:pStyle w:val="Descripcin"/>
        <w:rPr>
          <w:rFonts w:ascii="Garamond" w:hAnsi="Garamond" w:cs="Arial"/>
          <w:sz w:val="24"/>
          <w:szCs w:val="24"/>
        </w:rPr>
      </w:pPr>
      <w:r w:rsidRPr="00330667">
        <w:rPr>
          <w:rFonts w:ascii="Garamond" w:hAnsi="Garamond" w:cs="Arial"/>
          <w:sz w:val="24"/>
          <w:szCs w:val="24"/>
        </w:rPr>
        <w:t xml:space="preserve">Ilustración </w:t>
      </w:r>
      <w:r w:rsidRPr="00330667">
        <w:rPr>
          <w:rFonts w:ascii="Garamond" w:hAnsi="Garamond" w:cs="Arial"/>
          <w:sz w:val="24"/>
          <w:szCs w:val="24"/>
        </w:rPr>
        <w:fldChar w:fldCharType="begin"/>
      </w:r>
      <w:r w:rsidRPr="00330667">
        <w:rPr>
          <w:rFonts w:ascii="Garamond" w:hAnsi="Garamond" w:cs="Arial"/>
          <w:sz w:val="24"/>
          <w:szCs w:val="24"/>
        </w:rPr>
        <w:instrText xml:space="preserve"> SEQ Ilustración \* ARABIC </w:instrText>
      </w:r>
      <w:r w:rsidRPr="00330667">
        <w:rPr>
          <w:rFonts w:ascii="Garamond" w:hAnsi="Garamond" w:cs="Arial"/>
          <w:sz w:val="24"/>
          <w:szCs w:val="24"/>
        </w:rPr>
        <w:fldChar w:fldCharType="separate"/>
      </w:r>
      <w:r w:rsidRPr="00330667">
        <w:rPr>
          <w:rFonts w:ascii="Garamond" w:hAnsi="Garamond" w:cs="Arial"/>
          <w:noProof/>
          <w:sz w:val="24"/>
          <w:szCs w:val="24"/>
        </w:rPr>
        <w:t>2</w:t>
      </w:r>
      <w:r w:rsidRPr="00330667">
        <w:rPr>
          <w:rFonts w:ascii="Garamond" w:hAnsi="Garamond" w:cs="Arial"/>
          <w:sz w:val="24"/>
          <w:szCs w:val="24"/>
        </w:rPr>
        <w:fldChar w:fldCharType="end"/>
      </w:r>
      <w:r w:rsidRPr="00330667">
        <w:rPr>
          <w:rFonts w:ascii="Garamond" w:hAnsi="Garamond" w:cs="Arial"/>
          <w:sz w:val="24"/>
          <w:szCs w:val="24"/>
        </w:rPr>
        <w:t>. Esquema del Portón de Acceso</w:t>
      </w:r>
    </w:p>
    <w:p w14:paraId="34E0F437" w14:textId="77777777" w:rsidR="00D70BF8" w:rsidRPr="00330667" w:rsidRDefault="00D70BF8" w:rsidP="00D70BF8">
      <w:pPr>
        <w:rPr>
          <w:rFonts w:ascii="Garamond" w:hAnsi="Garamond" w:cs="Arial"/>
          <w:sz w:val="24"/>
          <w:szCs w:val="24"/>
        </w:rPr>
      </w:pPr>
    </w:p>
    <w:p w14:paraId="3505A7E4" w14:textId="77777777" w:rsidR="00D70BF8" w:rsidRPr="00330667" w:rsidRDefault="00D70BF8" w:rsidP="00D70BF8">
      <w:pPr>
        <w:rPr>
          <w:rFonts w:ascii="Garamond" w:hAnsi="Garamond" w:cs="Arial"/>
          <w:sz w:val="24"/>
          <w:szCs w:val="24"/>
        </w:rPr>
      </w:pPr>
      <w:r w:rsidRPr="00330667">
        <w:rPr>
          <w:rFonts w:ascii="Garamond" w:hAnsi="Garamond" w:cs="Arial"/>
          <w:sz w:val="24"/>
          <w:szCs w:val="24"/>
        </w:rPr>
        <w:t>En el acceso principal, se implementará un puesto de control, destinado a tareas de vigilancia y monitoreo del ingreso y egreso de los buses eléctricos.</w:t>
      </w:r>
    </w:p>
    <w:p w14:paraId="35069B5D" w14:textId="77777777" w:rsidR="00D70BF8" w:rsidRPr="00330667" w:rsidRDefault="00D70BF8" w:rsidP="00D70BF8">
      <w:pPr>
        <w:keepNext/>
        <w:jc w:val="center"/>
        <w:rPr>
          <w:rFonts w:ascii="Garamond" w:hAnsi="Garamond" w:cs="Arial"/>
          <w:sz w:val="24"/>
          <w:szCs w:val="24"/>
        </w:rPr>
      </w:pPr>
      <w:r w:rsidRPr="00330667">
        <w:rPr>
          <w:rFonts w:ascii="Garamond" w:hAnsi="Garamond" w:cs="Arial"/>
          <w:noProof/>
          <w:sz w:val="24"/>
          <w:szCs w:val="24"/>
          <w:lang w:eastAsia="es-PY"/>
        </w:rPr>
        <w:drawing>
          <wp:inline distT="0" distB="0" distL="0" distR="0" wp14:anchorId="583E5DD8" wp14:editId="271BDD55">
            <wp:extent cx="1333500" cy="1647567"/>
            <wp:effectExtent l="0" t="0" r="0" b="0"/>
            <wp:docPr id="8371925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192584" name=""/>
                    <pic:cNvPicPr/>
                  </pic:nvPicPr>
                  <pic:blipFill>
                    <a:blip r:embed="rId17"/>
                    <a:stretch>
                      <a:fillRect/>
                    </a:stretch>
                  </pic:blipFill>
                  <pic:spPr>
                    <a:xfrm>
                      <a:off x="0" y="0"/>
                      <a:ext cx="1343448" cy="1659858"/>
                    </a:xfrm>
                    <a:prstGeom prst="rect">
                      <a:avLst/>
                    </a:prstGeom>
                  </pic:spPr>
                </pic:pic>
              </a:graphicData>
            </a:graphic>
          </wp:inline>
        </w:drawing>
      </w:r>
    </w:p>
    <w:p w14:paraId="12D0A0C5" w14:textId="32DB0E68" w:rsidR="00D70BF8" w:rsidRPr="00330667" w:rsidRDefault="00D70BF8" w:rsidP="005D6EFE">
      <w:pPr>
        <w:pStyle w:val="Descripcin"/>
        <w:rPr>
          <w:rFonts w:ascii="Garamond" w:hAnsi="Garamond" w:cs="Arial"/>
          <w:sz w:val="24"/>
          <w:szCs w:val="24"/>
        </w:rPr>
      </w:pPr>
      <w:r w:rsidRPr="00330667">
        <w:rPr>
          <w:rFonts w:ascii="Garamond" w:hAnsi="Garamond" w:cs="Arial"/>
          <w:sz w:val="24"/>
          <w:szCs w:val="24"/>
        </w:rPr>
        <w:t xml:space="preserve">Ilustración </w:t>
      </w:r>
      <w:r w:rsidRPr="00330667">
        <w:rPr>
          <w:rFonts w:ascii="Garamond" w:hAnsi="Garamond" w:cs="Arial"/>
          <w:sz w:val="24"/>
          <w:szCs w:val="24"/>
        </w:rPr>
        <w:fldChar w:fldCharType="begin"/>
      </w:r>
      <w:r w:rsidRPr="00330667">
        <w:rPr>
          <w:rFonts w:ascii="Garamond" w:hAnsi="Garamond" w:cs="Arial"/>
          <w:sz w:val="24"/>
          <w:szCs w:val="24"/>
        </w:rPr>
        <w:instrText xml:space="preserve"> SEQ Ilustración \* ARABIC </w:instrText>
      </w:r>
      <w:r w:rsidRPr="00330667">
        <w:rPr>
          <w:rFonts w:ascii="Garamond" w:hAnsi="Garamond" w:cs="Arial"/>
          <w:sz w:val="24"/>
          <w:szCs w:val="24"/>
        </w:rPr>
        <w:fldChar w:fldCharType="separate"/>
      </w:r>
      <w:r w:rsidRPr="00330667">
        <w:rPr>
          <w:rFonts w:ascii="Garamond" w:hAnsi="Garamond" w:cs="Arial"/>
          <w:noProof/>
          <w:sz w:val="24"/>
          <w:szCs w:val="24"/>
        </w:rPr>
        <w:t>3</w:t>
      </w:r>
      <w:r w:rsidRPr="00330667">
        <w:rPr>
          <w:rFonts w:ascii="Garamond" w:hAnsi="Garamond" w:cs="Arial"/>
          <w:sz w:val="24"/>
          <w:szCs w:val="24"/>
        </w:rPr>
        <w:fldChar w:fldCharType="end"/>
      </w:r>
      <w:r w:rsidRPr="00330667">
        <w:rPr>
          <w:rFonts w:ascii="Garamond" w:hAnsi="Garamond" w:cs="Arial"/>
          <w:sz w:val="24"/>
          <w:szCs w:val="24"/>
        </w:rPr>
        <w:t>. Puesto de Control</w:t>
      </w:r>
    </w:p>
    <w:p w14:paraId="72430B3B" w14:textId="50118F9F" w:rsidR="00D70BF8" w:rsidRPr="00330667" w:rsidRDefault="00D70BF8" w:rsidP="005D6EFE">
      <w:pPr>
        <w:jc w:val="both"/>
        <w:rPr>
          <w:rFonts w:ascii="Garamond" w:hAnsi="Garamond" w:cs="Arial"/>
          <w:sz w:val="24"/>
          <w:szCs w:val="24"/>
        </w:rPr>
      </w:pPr>
      <w:r w:rsidRPr="00330667">
        <w:rPr>
          <w:rFonts w:ascii="Garamond" w:hAnsi="Garamond" w:cs="Arial"/>
          <w:sz w:val="24"/>
          <w:szCs w:val="24"/>
        </w:rPr>
        <w:t>Se contempla el diseño e instalación de las redes eléctricas en baja tensión requeridas para el funcionamiento del predio, así como la realización de los trámites</w:t>
      </w:r>
      <w:r w:rsidR="005D6EFE" w:rsidRPr="00330667">
        <w:rPr>
          <w:rFonts w:ascii="Garamond" w:hAnsi="Garamond" w:cs="Arial"/>
          <w:sz w:val="24"/>
          <w:szCs w:val="24"/>
        </w:rPr>
        <w:t xml:space="preserve"> c</w:t>
      </w:r>
      <w:r w:rsidRPr="00330667">
        <w:rPr>
          <w:rFonts w:ascii="Garamond" w:hAnsi="Garamond" w:cs="Arial"/>
          <w:sz w:val="24"/>
          <w:szCs w:val="24"/>
        </w:rPr>
        <w:t>orrespondientes ante la ANDE para asegurar el abastecimiento eléctrico adecuado. Todas las instalaciones estarán adaptadas a las necesidades operativas del patio y a las normativas técnicas vigentes.</w:t>
      </w:r>
    </w:p>
    <w:p w14:paraId="2E0EAAB3" w14:textId="77777777" w:rsidR="00D70BF8" w:rsidRPr="00330667" w:rsidRDefault="00D70BF8" w:rsidP="00D70BF8">
      <w:pPr>
        <w:spacing w:after="0" w:line="276" w:lineRule="auto"/>
        <w:jc w:val="both"/>
        <w:rPr>
          <w:rFonts w:ascii="Garamond" w:hAnsi="Garamond" w:cs="Arial"/>
          <w:sz w:val="24"/>
          <w:szCs w:val="24"/>
        </w:rPr>
      </w:pPr>
    </w:p>
    <w:p w14:paraId="03B7734B" w14:textId="3BF0D122" w:rsidR="00D70BF8" w:rsidRPr="00330667" w:rsidRDefault="00D70BF8" w:rsidP="00D70BF8">
      <w:pPr>
        <w:spacing w:after="0" w:line="276" w:lineRule="auto"/>
        <w:jc w:val="both"/>
        <w:rPr>
          <w:rFonts w:ascii="Garamond" w:hAnsi="Garamond" w:cs="Arial"/>
          <w:sz w:val="24"/>
          <w:szCs w:val="24"/>
        </w:rPr>
      </w:pPr>
      <w:r w:rsidRPr="00330667">
        <w:rPr>
          <w:rFonts w:ascii="Garamond" w:hAnsi="Garamond" w:cs="Arial"/>
          <w:sz w:val="24"/>
          <w:szCs w:val="24"/>
        </w:rPr>
        <w:t>El proyecto implica una pavimentación total del área destinada al patio de resguardo, la principal afectación ambiental potencial identificada corresponde a la posible interferencia con los ejemplares arbóreos existentes en el predio. En este sentido, se aplicará el criterio de evitar al máximo cualquier remoción, priorizando la adecuación del diseño de obra para conservar el arbolado. No obstante, en caso de que exista afectación de ejemplares, se cumplirá con el Plan de Compensación Forestal previsto en el PGA, el cual será ejecutado con especial rigor, priorizando la reposición en el mismo sitio del impacto, en concertación con la Municipalidad local. Cabe mencionar que esta compensación quedará a cargo de</w:t>
      </w:r>
      <w:r w:rsidR="005D6EFE" w:rsidRPr="00330667">
        <w:rPr>
          <w:rFonts w:ascii="Garamond" w:hAnsi="Garamond" w:cs="Arial"/>
          <w:sz w:val="24"/>
          <w:szCs w:val="24"/>
        </w:rPr>
        <w:t>l MOPC, por intermedio de la</w:t>
      </w:r>
      <w:r w:rsidRPr="00330667">
        <w:rPr>
          <w:rFonts w:ascii="Garamond" w:hAnsi="Garamond" w:cs="Arial"/>
          <w:sz w:val="24"/>
          <w:szCs w:val="24"/>
        </w:rPr>
        <w:t xml:space="preserve"> Dirección de Gestión Socioambiental </w:t>
      </w:r>
      <w:r w:rsidR="005D6EFE" w:rsidRPr="00330667">
        <w:rPr>
          <w:rFonts w:ascii="Garamond" w:hAnsi="Garamond" w:cs="Arial"/>
          <w:sz w:val="24"/>
          <w:szCs w:val="24"/>
        </w:rPr>
        <w:t>(DGSA).</w:t>
      </w:r>
    </w:p>
    <w:p w14:paraId="2093E0C4" w14:textId="77777777" w:rsidR="005D6EFE" w:rsidRPr="00330667" w:rsidRDefault="005D6EFE" w:rsidP="00D70BF8">
      <w:pPr>
        <w:spacing w:after="0" w:line="276" w:lineRule="auto"/>
        <w:jc w:val="both"/>
        <w:rPr>
          <w:rFonts w:ascii="Garamond" w:hAnsi="Garamond" w:cs="Arial"/>
          <w:sz w:val="24"/>
          <w:szCs w:val="24"/>
        </w:rPr>
      </w:pPr>
    </w:p>
    <w:p w14:paraId="2E1F0629" w14:textId="77777777" w:rsidR="002301F3" w:rsidRPr="00CF7CAC" w:rsidRDefault="002301F3" w:rsidP="002301F3">
      <w:pPr>
        <w:spacing w:after="0" w:line="276" w:lineRule="auto"/>
        <w:jc w:val="both"/>
        <w:rPr>
          <w:rFonts w:ascii="Garamond" w:hAnsi="Garamond" w:cs="Arial"/>
          <w:sz w:val="24"/>
          <w:szCs w:val="24"/>
        </w:rPr>
      </w:pPr>
      <w:r w:rsidRPr="00CF7CAC">
        <w:rPr>
          <w:rFonts w:ascii="Garamond" w:hAnsi="Garamond" w:cs="Arial"/>
          <w:sz w:val="24"/>
          <w:szCs w:val="24"/>
        </w:rPr>
        <w:t xml:space="preserve">El proyecto contempla la construcción de un vallado perimetral metálico de aproximadamente 310 metros lineales, que servirá para delimitar y proteger el área del patio de resguardo. Para su montaje, se prevé la construcción previa de mamposterías de nivelación </w:t>
      </w:r>
      <w:r w:rsidRPr="00CF7CAC">
        <w:rPr>
          <w:rFonts w:ascii="Garamond" w:hAnsi="Garamond" w:cs="Arial"/>
          <w:sz w:val="24"/>
          <w:szCs w:val="24"/>
        </w:rPr>
        <w:lastRenderedPageBreak/>
        <w:t>de 30 cm de espesor, con pilares de hormigón armado de 30x30 cm cada 4 metros, fundados según las condiciones del suelo del sitio. La fijación del vallado se realizará mediante pernos de anclaje sobre la superficie nivelada. El diseño estructural de estos elementos será desarrollado por la empresa contratista y sometido a aprobación de la entidad contratante.</w:t>
      </w:r>
    </w:p>
    <w:p w14:paraId="0A8756AC" w14:textId="77777777" w:rsidR="00D70BF8" w:rsidRPr="00330667" w:rsidRDefault="00D70BF8" w:rsidP="00D70BF8">
      <w:pPr>
        <w:rPr>
          <w:rFonts w:ascii="Garamond" w:hAnsi="Garamond" w:cs="Arial"/>
          <w:sz w:val="24"/>
          <w:szCs w:val="24"/>
        </w:rPr>
      </w:pPr>
    </w:p>
    <w:p w14:paraId="7FBF40D0" w14:textId="4FC44EED" w:rsidR="005D6EFE" w:rsidRPr="00330667" w:rsidRDefault="005D6EFE" w:rsidP="00D70BF8">
      <w:pPr>
        <w:rPr>
          <w:rFonts w:ascii="Garamond" w:hAnsi="Garamond" w:cs="Arial"/>
          <w:b/>
          <w:sz w:val="24"/>
          <w:szCs w:val="24"/>
        </w:rPr>
      </w:pPr>
      <w:bookmarkStart w:id="10" w:name="_heading=h.ydq1m0txsijs" w:colFirst="0" w:colLast="0"/>
      <w:bookmarkEnd w:id="10"/>
      <w:r w:rsidRPr="00330667">
        <w:rPr>
          <w:rFonts w:ascii="Garamond" w:hAnsi="Garamond" w:cs="Arial"/>
          <w:b/>
          <w:sz w:val="24"/>
          <w:szCs w:val="24"/>
        </w:rPr>
        <w:t>Recursos humanos</w:t>
      </w:r>
    </w:p>
    <w:p w14:paraId="069A4D47" w14:textId="0D332FD9" w:rsidR="00D70BF8" w:rsidRPr="00330667" w:rsidRDefault="00D70BF8" w:rsidP="00D70BF8">
      <w:pPr>
        <w:rPr>
          <w:rFonts w:ascii="Garamond" w:hAnsi="Garamond" w:cs="Arial"/>
          <w:b/>
          <w:bCs/>
          <w:sz w:val="24"/>
          <w:szCs w:val="24"/>
          <w:u w:val="single"/>
        </w:rPr>
      </w:pPr>
      <w:r w:rsidRPr="00330667">
        <w:rPr>
          <w:rFonts w:ascii="Garamond" w:hAnsi="Garamond" w:cs="Arial"/>
          <w:b/>
          <w:sz w:val="24"/>
          <w:szCs w:val="24"/>
          <w:u w:val="single"/>
        </w:rPr>
        <w:t>Afectación Directa</w:t>
      </w:r>
    </w:p>
    <w:p w14:paraId="689343C1"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t xml:space="preserve">Durante la </w:t>
      </w:r>
      <w:r w:rsidRPr="00330667">
        <w:rPr>
          <w:rFonts w:ascii="Garamond" w:hAnsi="Garamond" w:cs="Arial"/>
          <w:b/>
          <w:sz w:val="24"/>
          <w:szCs w:val="24"/>
        </w:rPr>
        <w:t>fase de construcción,</w:t>
      </w:r>
      <w:r w:rsidRPr="00330667">
        <w:rPr>
          <w:rFonts w:ascii="Garamond" w:hAnsi="Garamond" w:cs="Arial"/>
          <w:sz w:val="24"/>
          <w:szCs w:val="24"/>
        </w:rPr>
        <w:t xml:space="preserve"> se prevé la movilización de hasta 20 trabajadores (entre personal técnico y obreros). En operación, el sitio requerirá vigilancia permanente (2 a 3 personas por turno) y eventualmente personal de mantenimiento.</w:t>
      </w:r>
    </w:p>
    <w:p w14:paraId="749B2E55"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t xml:space="preserve">Durante la </w:t>
      </w:r>
      <w:r w:rsidRPr="00330667">
        <w:rPr>
          <w:rFonts w:ascii="Garamond" w:hAnsi="Garamond" w:cs="Arial"/>
          <w:b/>
          <w:sz w:val="24"/>
          <w:szCs w:val="24"/>
        </w:rPr>
        <w:t>fase operativa</w:t>
      </w:r>
      <w:r w:rsidRPr="00330667">
        <w:rPr>
          <w:rFonts w:ascii="Garamond" w:hAnsi="Garamond" w:cs="Arial"/>
          <w:sz w:val="24"/>
          <w:szCs w:val="24"/>
        </w:rPr>
        <w:t>, el sitio será utilizado para el resguardo y custodia de buses eléctricos en los horarios que se encuentren fuera de servicio. En esta etapa, los recursos humanos involucrados serán menores, estimándose la presencia de:</w:t>
      </w:r>
    </w:p>
    <w:p w14:paraId="004D7050" w14:textId="77777777" w:rsidR="00D70BF8" w:rsidRPr="00330667" w:rsidRDefault="00D70BF8" w:rsidP="005D6EFE">
      <w:pPr>
        <w:widowControl w:val="0"/>
        <w:numPr>
          <w:ilvl w:val="0"/>
          <w:numId w:val="21"/>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2 a 4 vigilantes o personal de seguridad</w:t>
      </w:r>
      <w:r w:rsidRPr="00330667">
        <w:rPr>
          <w:rFonts w:ascii="Garamond" w:hAnsi="Garamond" w:cs="Arial"/>
          <w:sz w:val="24"/>
          <w:szCs w:val="24"/>
        </w:rPr>
        <w:t>, distribuidos en turnos rotativos,</w:t>
      </w:r>
    </w:p>
    <w:p w14:paraId="35DA633D" w14:textId="77777777" w:rsidR="00D70BF8" w:rsidRPr="00330667" w:rsidRDefault="00D70BF8" w:rsidP="005D6EFE">
      <w:pPr>
        <w:widowControl w:val="0"/>
        <w:numPr>
          <w:ilvl w:val="0"/>
          <w:numId w:val="21"/>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1 técnico de mantenimiento</w:t>
      </w:r>
      <w:r w:rsidRPr="00330667">
        <w:rPr>
          <w:rFonts w:ascii="Garamond" w:hAnsi="Garamond" w:cs="Arial"/>
          <w:sz w:val="24"/>
          <w:szCs w:val="24"/>
        </w:rPr>
        <w:t>, para supervisión periódica de las instalaciones,</w:t>
      </w:r>
    </w:p>
    <w:p w14:paraId="161DDB27" w14:textId="77777777" w:rsidR="00D70BF8" w:rsidRPr="00330667" w:rsidRDefault="00D70BF8" w:rsidP="005D6EFE">
      <w:pPr>
        <w:widowControl w:val="0"/>
        <w:numPr>
          <w:ilvl w:val="0"/>
          <w:numId w:val="21"/>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1 operador o encargado administrativo</w:t>
      </w:r>
      <w:r w:rsidRPr="00330667">
        <w:rPr>
          <w:rFonts w:ascii="Garamond" w:hAnsi="Garamond" w:cs="Arial"/>
          <w:sz w:val="24"/>
          <w:szCs w:val="24"/>
        </w:rPr>
        <w:t xml:space="preserve"> en caso de que se implemente control digital de entradas y salidas o sistemas de monitoreo.</w:t>
      </w:r>
    </w:p>
    <w:p w14:paraId="126D2DAE" w14:textId="77777777" w:rsidR="00D70BF8" w:rsidRPr="00330667" w:rsidRDefault="00D70BF8" w:rsidP="005D6EFE">
      <w:pPr>
        <w:jc w:val="both"/>
        <w:rPr>
          <w:rFonts w:ascii="Garamond" w:hAnsi="Garamond" w:cs="Arial"/>
          <w:sz w:val="24"/>
          <w:szCs w:val="24"/>
        </w:rPr>
      </w:pPr>
    </w:p>
    <w:p w14:paraId="017E1CC5" w14:textId="77777777" w:rsidR="00D70BF8" w:rsidRPr="00330667" w:rsidRDefault="00D70BF8" w:rsidP="005D6EFE">
      <w:pPr>
        <w:jc w:val="both"/>
        <w:rPr>
          <w:rFonts w:ascii="Garamond" w:hAnsi="Garamond" w:cs="Arial"/>
          <w:b/>
          <w:bCs/>
          <w:sz w:val="24"/>
          <w:szCs w:val="24"/>
          <w:u w:val="single"/>
        </w:rPr>
      </w:pPr>
      <w:r w:rsidRPr="00330667">
        <w:rPr>
          <w:rFonts w:ascii="Garamond" w:hAnsi="Garamond" w:cs="Arial"/>
          <w:b/>
          <w:sz w:val="24"/>
          <w:szCs w:val="24"/>
          <w:u w:val="single"/>
        </w:rPr>
        <w:t xml:space="preserve">Afectación Indirecta </w:t>
      </w:r>
    </w:p>
    <w:p w14:paraId="5E2259A7"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t xml:space="preserve">Durante la </w:t>
      </w:r>
      <w:r w:rsidRPr="00330667">
        <w:rPr>
          <w:rFonts w:ascii="Garamond" w:hAnsi="Garamond" w:cs="Arial"/>
          <w:b/>
          <w:sz w:val="24"/>
          <w:szCs w:val="24"/>
        </w:rPr>
        <w:t>fase de construcción</w:t>
      </w:r>
      <w:r w:rsidRPr="00330667">
        <w:rPr>
          <w:rFonts w:ascii="Garamond" w:hAnsi="Garamond" w:cs="Arial"/>
          <w:sz w:val="24"/>
          <w:szCs w:val="24"/>
        </w:rPr>
        <w:t>, el desarrollo de obras civiles puede generar afectaciones indirectas en el entorno urbano inmediato. Entre ellas, se consideran:</w:t>
      </w:r>
    </w:p>
    <w:p w14:paraId="66D63C53" w14:textId="77777777" w:rsidR="00D70BF8" w:rsidRPr="00330667" w:rsidRDefault="00D70BF8" w:rsidP="005D6EFE">
      <w:pPr>
        <w:widowControl w:val="0"/>
        <w:numPr>
          <w:ilvl w:val="0"/>
          <w:numId w:val="22"/>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Incremento del tránsito vehicular</w:t>
      </w:r>
      <w:r w:rsidRPr="00330667">
        <w:rPr>
          <w:rFonts w:ascii="Garamond" w:hAnsi="Garamond" w:cs="Arial"/>
          <w:sz w:val="24"/>
          <w:szCs w:val="24"/>
        </w:rPr>
        <w:t xml:space="preserve"> sobre la Ruta </w:t>
      </w:r>
      <w:proofErr w:type="spellStart"/>
      <w:r w:rsidRPr="00330667">
        <w:rPr>
          <w:rFonts w:ascii="Garamond" w:hAnsi="Garamond" w:cs="Arial"/>
          <w:sz w:val="24"/>
          <w:szCs w:val="24"/>
        </w:rPr>
        <w:t>Mcal</w:t>
      </w:r>
      <w:proofErr w:type="spellEnd"/>
      <w:r w:rsidRPr="00330667">
        <w:rPr>
          <w:rFonts w:ascii="Garamond" w:hAnsi="Garamond" w:cs="Arial"/>
          <w:sz w:val="24"/>
          <w:szCs w:val="24"/>
        </w:rPr>
        <w:t>. Estigarribia y calles adyacentes, debido al movimiento de maquinaria, materiales de obra y personal.</w:t>
      </w:r>
    </w:p>
    <w:p w14:paraId="43D52D98" w14:textId="77777777" w:rsidR="00D70BF8" w:rsidRPr="00330667" w:rsidRDefault="00D70BF8" w:rsidP="005D6EFE">
      <w:pPr>
        <w:widowControl w:val="0"/>
        <w:numPr>
          <w:ilvl w:val="0"/>
          <w:numId w:val="22"/>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Emisión de ruidos y polvo</w:t>
      </w:r>
      <w:r w:rsidRPr="00330667">
        <w:rPr>
          <w:rFonts w:ascii="Garamond" w:hAnsi="Garamond" w:cs="Arial"/>
          <w:sz w:val="24"/>
          <w:szCs w:val="24"/>
        </w:rPr>
        <w:t xml:space="preserve"> por actividades como limpieza de terreno, movimientos de suelo, y corte o soldadura de estructuras metálicas.</w:t>
      </w:r>
    </w:p>
    <w:p w14:paraId="6442FA35" w14:textId="77777777" w:rsidR="00D70BF8" w:rsidRPr="00330667" w:rsidRDefault="00D70BF8" w:rsidP="005D6EFE">
      <w:pPr>
        <w:widowControl w:val="0"/>
        <w:numPr>
          <w:ilvl w:val="0"/>
          <w:numId w:val="22"/>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Riesgo de obstrucción parcial de veredas o calzadas</w:t>
      </w:r>
      <w:r w:rsidRPr="00330667">
        <w:rPr>
          <w:rFonts w:ascii="Garamond" w:hAnsi="Garamond" w:cs="Arial"/>
          <w:sz w:val="24"/>
          <w:szCs w:val="24"/>
        </w:rPr>
        <w:t>, lo que podría requerir señalización especial o desvíos momentáneos, en coordinación con el municipio.</w:t>
      </w:r>
    </w:p>
    <w:p w14:paraId="7885A2DC" w14:textId="77777777" w:rsidR="00D70BF8" w:rsidRPr="00330667" w:rsidRDefault="00D70BF8" w:rsidP="005D6EFE">
      <w:pPr>
        <w:widowControl w:val="0"/>
        <w:numPr>
          <w:ilvl w:val="0"/>
          <w:numId w:val="22"/>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t>Dinamización económica local,</w:t>
      </w:r>
      <w:r w:rsidRPr="00330667">
        <w:rPr>
          <w:rFonts w:ascii="Garamond" w:hAnsi="Garamond" w:cs="Arial"/>
          <w:sz w:val="24"/>
          <w:szCs w:val="24"/>
        </w:rPr>
        <w:t xml:space="preserve"> a través de la contratación de mano de obra de la zona, consumo en negocios de cercanía (comida, ferreterías, transporte) y el fortalecimiento de capacidades técnicas para trabajadores y proveedores.</w:t>
      </w:r>
    </w:p>
    <w:p w14:paraId="39C5C96F" w14:textId="77777777" w:rsidR="00D70BF8" w:rsidRPr="00330667" w:rsidRDefault="00D70BF8" w:rsidP="005D6EFE">
      <w:pPr>
        <w:jc w:val="both"/>
        <w:rPr>
          <w:rFonts w:ascii="Garamond" w:hAnsi="Garamond" w:cs="Arial"/>
          <w:sz w:val="24"/>
          <w:szCs w:val="24"/>
        </w:rPr>
      </w:pPr>
      <w:r w:rsidRPr="00330667">
        <w:rPr>
          <w:rFonts w:ascii="Garamond" w:hAnsi="Garamond" w:cs="Arial"/>
          <w:sz w:val="24"/>
          <w:szCs w:val="24"/>
        </w:rPr>
        <w:t xml:space="preserve">En la </w:t>
      </w:r>
      <w:r w:rsidRPr="00330667">
        <w:rPr>
          <w:rFonts w:ascii="Garamond" w:hAnsi="Garamond" w:cs="Arial"/>
          <w:b/>
          <w:sz w:val="24"/>
          <w:szCs w:val="24"/>
        </w:rPr>
        <w:t>fase operativa</w:t>
      </w:r>
      <w:r w:rsidRPr="00330667">
        <w:rPr>
          <w:rFonts w:ascii="Garamond" w:hAnsi="Garamond" w:cs="Arial"/>
          <w:sz w:val="24"/>
          <w:szCs w:val="24"/>
        </w:rPr>
        <w:t>, aunque la actividad principal se limita al resguardo de buses en los horarios que se encuentren fuera de servicio (sin circulación masiva), podrían generarse algunas afectaciones indirectas, tales como:</w:t>
      </w:r>
    </w:p>
    <w:p w14:paraId="73CD765F" w14:textId="77777777" w:rsidR="00D70BF8" w:rsidRPr="00330667" w:rsidRDefault="00D70BF8" w:rsidP="005D6EFE">
      <w:pPr>
        <w:widowControl w:val="0"/>
        <w:numPr>
          <w:ilvl w:val="0"/>
          <w:numId w:val="23"/>
        </w:numPr>
        <w:tabs>
          <w:tab w:val="left" w:pos="433"/>
        </w:tabs>
        <w:spacing w:after="0" w:line="360" w:lineRule="auto"/>
        <w:jc w:val="both"/>
        <w:rPr>
          <w:rFonts w:ascii="Garamond" w:hAnsi="Garamond" w:cs="Arial"/>
          <w:sz w:val="24"/>
          <w:szCs w:val="24"/>
        </w:rPr>
      </w:pPr>
      <w:r w:rsidRPr="00330667">
        <w:rPr>
          <w:rFonts w:ascii="Garamond" w:hAnsi="Garamond" w:cs="Arial"/>
          <w:b/>
          <w:sz w:val="24"/>
          <w:szCs w:val="24"/>
        </w:rPr>
        <w:lastRenderedPageBreak/>
        <w:t>Aumento leve del tráfico en horarios puntuales</w:t>
      </w:r>
      <w:r w:rsidRPr="00330667">
        <w:rPr>
          <w:rFonts w:ascii="Garamond" w:hAnsi="Garamond" w:cs="Arial"/>
          <w:sz w:val="24"/>
          <w:szCs w:val="24"/>
        </w:rPr>
        <w:t>, relacionados al ingreso o egreso de buses para operaciones diarias o mantenimiento.</w:t>
      </w:r>
    </w:p>
    <w:p w14:paraId="2C430C8E" w14:textId="77777777" w:rsidR="00D70BF8" w:rsidRPr="00330667" w:rsidRDefault="00D70BF8" w:rsidP="005D6EFE">
      <w:pPr>
        <w:jc w:val="both"/>
        <w:rPr>
          <w:rFonts w:ascii="Garamond" w:hAnsi="Garamond" w:cs="Arial"/>
          <w:bCs/>
          <w:sz w:val="24"/>
          <w:szCs w:val="24"/>
        </w:rPr>
      </w:pPr>
      <w:r w:rsidRPr="00330667">
        <w:rPr>
          <w:rFonts w:ascii="Garamond" w:hAnsi="Garamond" w:cs="Arial"/>
          <w:sz w:val="24"/>
          <w:szCs w:val="24"/>
        </w:rPr>
        <w:t>Como efecto positivo, el proyecto contribuirá a una mejora del orden urbano y del sistema de transporte público y brindará un espacio seguro para el resguardo de buses eléctricos.</w:t>
      </w:r>
    </w:p>
    <w:p w14:paraId="0AED54E4" w14:textId="77777777" w:rsidR="000C3561" w:rsidRPr="00330667" w:rsidRDefault="000C3561" w:rsidP="000C3561">
      <w:pPr>
        <w:rPr>
          <w:rFonts w:ascii="Garamond" w:hAnsi="Garamond" w:cs="Arial"/>
          <w:sz w:val="24"/>
          <w:szCs w:val="24"/>
        </w:rPr>
      </w:pPr>
    </w:p>
    <w:p w14:paraId="23DC8FB0" w14:textId="676C1658" w:rsidR="000C3561" w:rsidRPr="00330667" w:rsidRDefault="000C3561" w:rsidP="004348AB">
      <w:pPr>
        <w:pStyle w:val="Prrafodelista"/>
        <w:numPr>
          <w:ilvl w:val="0"/>
          <w:numId w:val="1"/>
        </w:numPr>
        <w:outlineLvl w:val="0"/>
        <w:rPr>
          <w:rFonts w:ascii="Garamond" w:hAnsi="Garamond" w:cs="Arial"/>
          <w:b/>
          <w:bCs/>
          <w:sz w:val="24"/>
          <w:szCs w:val="24"/>
        </w:rPr>
      </w:pPr>
      <w:bookmarkStart w:id="11" w:name="_Toc213051698"/>
      <w:r w:rsidRPr="00330667">
        <w:rPr>
          <w:rFonts w:ascii="Garamond" w:hAnsi="Garamond" w:cs="Arial"/>
          <w:b/>
          <w:bCs/>
          <w:sz w:val="24"/>
          <w:szCs w:val="24"/>
        </w:rPr>
        <w:t>CONSIDERACIONES LEGISLATIVAS Y NORMATIVAS</w:t>
      </w:r>
      <w:bookmarkEnd w:id="11"/>
    </w:p>
    <w:p w14:paraId="5F810B22" w14:textId="77777777" w:rsidR="000C3561" w:rsidRPr="00330667" w:rsidRDefault="000C3561" w:rsidP="005F49FD">
      <w:pPr>
        <w:jc w:val="both"/>
        <w:rPr>
          <w:rFonts w:ascii="Garamond" w:hAnsi="Garamond" w:cs="Arial"/>
          <w:sz w:val="24"/>
          <w:szCs w:val="24"/>
        </w:rPr>
      </w:pPr>
      <w:r w:rsidRPr="00330667">
        <w:rPr>
          <w:rFonts w:ascii="Garamond" w:hAnsi="Garamond" w:cs="Arial"/>
          <w:sz w:val="24"/>
          <w:szCs w:val="24"/>
        </w:rPr>
        <w:t>En el marco del presente trabajo, se citan las consideraciones Legislativas y Normativas a tenerse en cuenta.</w:t>
      </w:r>
    </w:p>
    <w:p w14:paraId="1240AA5E" w14:textId="276F5314" w:rsidR="000C3561" w:rsidRPr="00330667" w:rsidRDefault="000C3561" w:rsidP="006578A9">
      <w:pPr>
        <w:pStyle w:val="Prrafodelista"/>
        <w:numPr>
          <w:ilvl w:val="0"/>
          <w:numId w:val="27"/>
        </w:numPr>
        <w:jc w:val="both"/>
        <w:rPr>
          <w:rFonts w:ascii="Garamond" w:hAnsi="Garamond" w:cs="Arial"/>
          <w:sz w:val="24"/>
          <w:szCs w:val="24"/>
        </w:rPr>
      </w:pPr>
      <w:r w:rsidRPr="00330667">
        <w:rPr>
          <w:rFonts w:ascii="Garamond" w:hAnsi="Garamond" w:cs="Arial"/>
          <w:b/>
          <w:bCs/>
          <w:sz w:val="24"/>
          <w:szCs w:val="24"/>
        </w:rPr>
        <w:t>Constitución Nacional</w:t>
      </w:r>
    </w:p>
    <w:p w14:paraId="55D48B2C" w14:textId="77777777" w:rsidR="000C3561" w:rsidRPr="00330667" w:rsidRDefault="000C3561" w:rsidP="006578A9">
      <w:pPr>
        <w:pStyle w:val="Prrafodelista"/>
        <w:numPr>
          <w:ilvl w:val="0"/>
          <w:numId w:val="28"/>
        </w:numPr>
        <w:ind w:left="1418"/>
        <w:jc w:val="both"/>
        <w:rPr>
          <w:rFonts w:ascii="Garamond" w:hAnsi="Garamond" w:cs="Arial"/>
          <w:sz w:val="24"/>
          <w:szCs w:val="24"/>
        </w:rPr>
      </w:pPr>
      <w:r w:rsidRPr="00330667">
        <w:rPr>
          <w:rFonts w:ascii="Garamond" w:hAnsi="Garamond" w:cs="Arial"/>
          <w:sz w:val="24"/>
          <w:szCs w:val="24"/>
        </w:rPr>
        <w:t>Artículo 7. Del derecho a un ambiente saludable.</w:t>
      </w:r>
    </w:p>
    <w:p w14:paraId="66AA29F1" w14:textId="555FCA4F" w:rsidR="000C3561" w:rsidRPr="00330667" w:rsidRDefault="000C3561" w:rsidP="006578A9">
      <w:pPr>
        <w:pStyle w:val="Prrafodelista"/>
        <w:numPr>
          <w:ilvl w:val="0"/>
          <w:numId w:val="28"/>
        </w:numPr>
        <w:ind w:left="1418"/>
        <w:jc w:val="both"/>
        <w:rPr>
          <w:rFonts w:ascii="Garamond" w:hAnsi="Garamond" w:cs="Arial"/>
          <w:sz w:val="24"/>
          <w:szCs w:val="24"/>
        </w:rPr>
      </w:pPr>
      <w:r w:rsidRPr="00330667">
        <w:rPr>
          <w:rFonts w:ascii="Garamond" w:hAnsi="Garamond" w:cs="Arial"/>
          <w:sz w:val="24"/>
          <w:szCs w:val="24"/>
        </w:rPr>
        <w:t>Artículo 8. De la protección ambiental.</w:t>
      </w:r>
    </w:p>
    <w:p w14:paraId="1FECC7FF" w14:textId="3ADF7E72" w:rsidR="000056DE" w:rsidRPr="00330667" w:rsidRDefault="000C3561" w:rsidP="006578A9">
      <w:pPr>
        <w:pStyle w:val="Prrafodelista"/>
        <w:numPr>
          <w:ilvl w:val="0"/>
          <w:numId w:val="28"/>
        </w:numPr>
        <w:ind w:left="1418"/>
        <w:jc w:val="both"/>
        <w:rPr>
          <w:rFonts w:ascii="Garamond" w:hAnsi="Garamond" w:cs="Arial"/>
          <w:sz w:val="24"/>
          <w:szCs w:val="24"/>
        </w:rPr>
      </w:pPr>
      <w:r w:rsidRPr="00330667">
        <w:rPr>
          <w:rFonts w:ascii="Garamond" w:hAnsi="Garamond" w:cs="Arial"/>
          <w:sz w:val="24"/>
          <w:szCs w:val="24"/>
        </w:rPr>
        <w:t>Artículo 38. Del derecho a la defensa de los intereses difusos.</w:t>
      </w:r>
    </w:p>
    <w:p w14:paraId="4B40A3A7" w14:textId="4917F5A9" w:rsidR="004348AB"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1561/00. Crea el Sistema Nacional del Ambiente, el Consejo Nacional del Ambiente y la Secretaría del Ambiente.</w:t>
      </w:r>
    </w:p>
    <w:p w14:paraId="0E216D51" w14:textId="4BE2710E" w:rsidR="006578A9" w:rsidRPr="00330667" w:rsidRDefault="005F49FD" w:rsidP="006578A9">
      <w:pPr>
        <w:pStyle w:val="Prrafodelista"/>
        <w:numPr>
          <w:ilvl w:val="0"/>
          <w:numId w:val="26"/>
        </w:numPr>
        <w:jc w:val="both"/>
        <w:rPr>
          <w:rFonts w:ascii="Garamond" w:hAnsi="Garamond" w:cs="Arial"/>
          <w:sz w:val="24"/>
          <w:szCs w:val="24"/>
        </w:rPr>
      </w:pPr>
      <w:proofErr w:type="gramStart"/>
      <w:r w:rsidRPr="00330667">
        <w:rPr>
          <w:rFonts w:ascii="Garamond" w:hAnsi="Garamond" w:cs="Arial"/>
          <w:sz w:val="24"/>
          <w:szCs w:val="24"/>
        </w:rPr>
        <w:t>Ley Nº</w:t>
      </w:r>
      <w:proofErr w:type="gramEnd"/>
      <w:r w:rsidRPr="00330667">
        <w:rPr>
          <w:rFonts w:ascii="Garamond" w:hAnsi="Garamond" w:cs="Arial"/>
          <w:sz w:val="24"/>
          <w:szCs w:val="24"/>
        </w:rPr>
        <w:t xml:space="preserve"> 4928/2013 “De Protección del Arbolado Urbano</w:t>
      </w:r>
    </w:p>
    <w:p w14:paraId="47BB79D6" w14:textId="0E419B45" w:rsidR="005F49FD" w:rsidRPr="00330667" w:rsidRDefault="005F49FD" w:rsidP="006578A9">
      <w:pPr>
        <w:pStyle w:val="Prrafodelista"/>
        <w:numPr>
          <w:ilvl w:val="0"/>
          <w:numId w:val="26"/>
        </w:numPr>
        <w:shd w:val="clear" w:color="auto" w:fill="FFFFFF"/>
        <w:spacing w:after="0" w:line="240" w:lineRule="auto"/>
        <w:jc w:val="both"/>
        <w:rPr>
          <w:rFonts w:ascii="Garamond" w:eastAsia="Times New Roman" w:hAnsi="Garamond" w:cs="Arial"/>
          <w:color w:val="2B2B2B"/>
          <w:kern w:val="0"/>
          <w:sz w:val="24"/>
          <w:szCs w:val="24"/>
          <w:lang w:val="es-AR"/>
          <w14:ligatures w14:val="none"/>
        </w:rPr>
      </w:pPr>
      <w:r w:rsidRPr="00330667">
        <w:rPr>
          <w:rFonts w:ascii="Garamond" w:eastAsia="Times New Roman" w:hAnsi="Garamond" w:cs="Arial"/>
          <w:color w:val="2B2B2B"/>
          <w:kern w:val="0"/>
          <w:sz w:val="24"/>
          <w:szCs w:val="24"/>
          <w:lang w:val="es-AR"/>
          <w14:ligatures w14:val="none"/>
        </w:rPr>
        <w:t xml:space="preserve">Ley N° 5.606/16 Que Declara Como Área Silvestre Protegida Bajo Dominio Público Con La Categoría De Manejo Paisaje Protegido Al Arroyo </w:t>
      </w:r>
      <w:proofErr w:type="spellStart"/>
      <w:r w:rsidRPr="00330667">
        <w:rPr>
          <w:rFonts w:ascii="Garamond" w:eastAsia="Times New Roman" w:hAnsi="Garamond" w:cs="Arial"/>
          <w:color w:val="2B2B2B"/>
          <w:kern w:val="0"/>
          <w:sz w:val="24"/>
          <w:szCs w:val="24"/>
          <w:lang w:val="es-AR"/>
          <w14:ligatures w14:val="none"/>
        </w:rPr>
        <w:t>Yukyry</w:t>
      </w:r>
      <w:proofErr w:type="spellEnd"/>
      <w:r w:rsidRPr="00330667">
        <w:rPr>
          <w:rFonts w:ascii="Garamond" w:eastAsia="Times New Roman" w:hAnsi="Garamond" w:cs="Arial"/>
          <w:color w:val="2B2B2B"/>
          <w:kern w:val="0"/>
          <w:sz w:val="24"/>
          <w:szCs w:val="24"/>
          <w:lang w:val="es-AR"/>
          <w14:ligatures w14:val="none"/>
        </w:rPr>
        <w:t xml:space="preserve"> En El</w:t>
      </w:r>
      <w:r w:rsidR="006578A9" w:rsidRPr="00330667">
        <w:rPr>
          <w:rFonts w:ascii="Garamond" w:eastAsia="Times New Roman" w:hAnsi="Garamond" w:cs="Arial"/>
          <w:color w:val="2B2B2B"/>
          <w:kern w:val="0"/>
          <w:sz w:val="24"/>
          <w:szCs w:val="24"/>
          <w:lang w:val="es-AR"/>
          <w14:ligatures w14:val="none"/>
        </w:rPr>
        <w:t xml:space="preserve"> D</w:t>
      </w:r>
      <w:r w:rsidRPr="00330667">
        <w:rPr>
          <w:rFonts w:ascii="Garamond" w:eastAsia="Times New Roman" w:hAnsi="Garamond" w:cs="Arial"/>
          <w:color w:val="2B2B2B"/>
          <w:kern w:val="0"/>
          <w:sz w:val="24"/>
          <w:szCs w:val="24"/>
          <w:lang w:val="es-AR"/>
          <w14:ligatures w14:val="none"/>
        </w:rPr>
        <w:t>epartamento Central.</w:t>
      </w:r>
    </w:p>
    <w:p w14:paraId="438B2DCE" w14:textId="47BCE2CB" w:rsidR="000C3561"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1.183/85. Código Civil</w:t>
      </w:r>
    </w:p>
    <w:p w14:paraId="3C673B5D" w14:textId="77777777" w:rsidR="000C3561"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836/80. Código Sanitario.</w:t>
      </w:r>
    </w:p>
    <w:p w14:paraId="0DDD00D4" w14:textId="77777777" w:rsidR="000C3561"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1.160/97. Código Penal.</w:t>
      </w:r>
    </w:p>
    <w:p w14:paraId="51C49437" w14:textId="7A43522F" w:rsidR="005F49FD"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294/93. Evaluación de Impacto Ambiental.</w:t>
      </w:r>
    </w:p>
    <w:p w14:paraId="07A70D8E" w14:textId="27261012" w:rsidR="000C3561"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716/95. Que sanciona delitos contra el Medio Ambiente.</w:t>
      </w:r>
    </w:p>
    <w:p w14:paraId="588A136C" w14:textId="694F6D6E" w:rsidR="000C3561"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3966/10. Orgánica Municipal.</w:t>
      </w:r>
    </w:p>
    <w:p w14:paraId="7F0BF2B5" w14:textId="01710EBF" w:rsidR="000D6C1F"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Ley 3239/07. Recursos Hídricos del Paraguay.</w:t>
      </w:r>
    </w:p>
    <w:p w14:paraId="3768F4EA" w14:textId="3D730AC5" w:rsidR="005775A4"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L</w:t>
      </w:r>
      <w:r w:rsidR="006578A9" w:rsidRPr="00330667">
        <w:rPr>
          <w:rFonts w:ascii="Garamond" w:hAnsi="Garamond" w:cs="Arial"/>
          <w:sz w:val="24"/>
          <w:szCs w:val="24"/>
        </w:rPr>
        <w:t>ey</w:t>
      </w:r>
      <w:r w:rsidRPr="00330667">
        <w:rPr>
          <w:rFonts w:ascii="Garamond" w:hAnsi="Garamond" w:cs="Arial"/>
          <w:sz w:val="24"/>
          <w:szCs w:val="24"/>
        </w:rPr>
        <w:t xml:space="preserve"> 3956/10 </w:t>
      </w:r>
      <w:r w:rsidR="005F49FD" w:rsidRPr="00330667">
        <w:rPr>
          <w:rFonts w:ascii="Garamond" w:hAnsi="Garamond" w:cs="Arial"/>
          <w:sz w:val="24"/>
          <w:szCs w:val="24"/>
        </w:rPr>
        <w:t>De La Gestión Integral De Los Residuos Sólidos En La República Del Paraguay.</w:t>
      </w:r>
    </w:p>
    <w:p w14:paraId="21B1CE72" w14:textId="3B3D65B1" w:rsidR="005775A4" w:rsidRPr="00330667" w:rsidRDefault="000C3561" w:rsidP="006578A9">
      <w:pPr>
        <w:pStyle w:val="Prrafodelista"/>
        <w:numPr>
          <w:ilvl w:val="0"/>
          <w:numId w:val="26"/>
        </w:numPr>
        <w:jc w:val="both"/>
        <w:rPr>
          <w:rFonts w:ascii="Garamond" w:hAnsi="Garamond" w:cs="Arial"/>
          <w:sz w:val="24"/>
          <w:szCs w:val="24"/>
        </w:rPr>
      </w:pPr>
      <w:r w:rsidRPr="00330667">
        <w:rPr>
          <w:rFonts w:ascii="Garamond" w:hAnsi="Garamond" w:cs="Arial"/>
          <w:sz w:val="24"/>
          <w:szCs w:val="24"/>
        </w:rPr>
        <w:t xml:space="preserve">Decreto 10579. </w:t>
      </w:r>
      <w:r w:rsidR="005F49FD" w:rsidRPr="00330667">
        <w:rPr>
          <w:rFonts w:ascii="Garamond" w:hAnsi="Garamond" w:cs="Arial"/>
          <w:sz w:val="24"/>
          <w:szCs w:val="24"/>
        </w:rPr>
        <w:t>Por El Cual Se Reglamenta La Ley N° 1561/2000 “Que Crea El Sistema Nacional Del Ambiente, El Consejo Nacional Del Ambiente Y La Secretaria Del Ambiente”</w:t>
      </w:r>
    </w:p>
    <w:p w14:paraId="4F733BEE" w14:textId="1BB9A00A" w:rsidR="005775A4" w:rsidRPr="00330667" w:rsidRDefault="000C3561" w:rsidP="006578A9">
      <w:pPr>
        <w:pStyle w:val="Prrafodelista"/>
        <w:numPr>
          <w:ilvl w:val="0"/>
          <w:numId w:val="26"/>
        </w:numPr>
        <w:rPr>
          <w:rFonts w:ascii="Garamond" w:hAnsi="Garamond" w:cs="Arial"/>
          <w:sz w:val="24"/>
          <w:szCs w:val="24"/>
        </w:rPr>
      </w:pPr>
      <w:r w:rsidRPr="00330667">
        <w:rPr>
          <w:rFonts w:ascii="Garamond" w:hAnsi="Garamond" w:cs="Arial"/>
          <w:sz w:val="24"/>
          <w:szCs w:val="24"/>
        </w:rPr>
        <w:t>Decreto 14.390/92. Reglamento general técnico de seguridad, higiene y medicina en el trabajo.</w:t>
      </w:r>
    </w:p>
    <w:p w14:paraId="0D969541" w14:textId="75D65544" w:rsidR="000C3561" w:rsidRPr="00330667" w:rsidRDefault="000C3561" w:rsidP="006578A9">
      <w:pPr>
        <w:pStyle w:val="Prrafodelista"/>
        <w:numPr>
          <w:ilvl w:val="0"/>
          <w:numId w:val="26"/>
        </w:numPr>
        <w:rPr>
          <w:rFonts w:ascii="Garamond" w:hAnsi="Garamond" w:cs="Arial"/>
          <w:sz w:val="24"/>
          <w:szCs w:val="24"/>
        </w:rPr>
      </w:pPr>
      <w:r w:rsidRPr="00330667">
        <w:rPr>
          <w:rFonts w:ascii="Garamond" w:hAnsi="Garamond" w:cs="Arial"/>
          <w:sz w:val="24"/>
          <w:szCs w:val="24"/>
        </w:rPr>
        <w:t>Resolución 2194/07 SEAM.</w:t>
      </w:r>
    </w:p>
    <w:p w14:paraId="2813A5C0" w14:textId="6E6EE5B1" w:rsidR="005775A4" w:rsidRDefault="005775A4" w:rsidP="000C3561">
      <w:pPr>
        <w:rPr>
          <w:rFonts w:ascii="Garamond" w:hAnsi="Garamond" w:cs="Arial"/>
          <w:sz w:val="24"/>
          <w:szCs w:val="24"/>
        </w:rPr>
      </w:pPr>
    </w:p>
    <w:p w14:paraId="2F6E9BA2" w14:textId="31687795" w:rsidR="002301F3" w:rsidRDefault="002301F3" w:rsidP="000C3561">
      <w:pPr>
        <w:rPr>
          <w:rFonts w:ascii="Garamond" w:hAnsi="Garamond" w:cs="Arial"/>
          <w:sz w:val="24"/>
          <w:szCs w:val="24"/>
        </w:rPr>
      </w:pPr>
    </w:p>
    <w:p w14:paraId="0FC060F4" w14:textId="77777777" w:rsidR="002301F3" w:rsidRPr="00330667" w:rsidRDefault="002301F3" w:rsidP="000C3561">
      <w:pPr>
        <w:rPr>
          <w:rFonts w:ascii="Garamond" w:hAnsi="Garamond" w:cs="Arial"/>
          <w:sz w:val="24"/>
          <w:szCs w:val="24"/>
        </w:rPr>
      </w:pPr>
    </w:p>
    <w:p w14:paraId="29FE39EE" w14:textId="59D5A53A" w:rsidR="000C3561" w:rsidRPr="00330667" w:rsidRDefault="000C3561" w:rsidP="00B14681">
      <w:pPr>
        <w:pStyle w:val="Prrafodelista"/>
        <w:numPr>
          <w:ilvl w:val="0"/>
          <w:numId w:val="1"/>
        </w:numPr>
        <w:outlineLvl w:val="0"/>
        <w:rPr>
          <w:rFonts w:ascii="Garamond" w:hAnsi="Garamond" w:cs="Arial"/>
          <w:b/>
          <w:bCs/>
          <w:sz w:val="24"/>
          <w:szCs w:val="24"/>
        </w:rPr>
      </w:pPr>
      <w:bookmarkStart w:id="12" w:name="_Toc213051699"/>
      <w:r w:rsidRPr="00330667">
        <w:rPr>
          <w:rFonts w:ascii="Garamond" w:hAnsi="Garamond" w:cs="Arial"/>
          <w:b/>
          <w:bCs/>
          <w:sz w:val="24"/>
          <w:szCs w:val="24"/>
        </w:rPr>
        <w:lastRenderedPageBreak/>
        <w:t>ANÁLISIS DE ALTERNATIVAS DEL PROYECTO</w:t>
      </w:r>
      <w:bookmarkEnd w:id="12"/>
    </w:p>
    <w:p w14:paraId="03E3B0BA" w14:textId="77777777" w:rsidR="002301F3" w:rsidRPr="002301F3" w:rsidRDefault="002301F3" w:rsidP="002301F3">
      <w:pPr>
        <w:jc w:val="both"/>
        <w:rPr>
          <w:rFonts w:ascii="Garamond" w:hAnsi="Garamond" w:cs="Arial"/>
          <w:sz w:val="24"/>
          <w:szCs w:val="24"/>
        </w:rPr>
      </w:pPr>
      <w:r w:rsidRPr="002301F3">
        <w:rPr>
          <w:rFonts w:ascii="Garamond" w:hAnsi="Garamond" w:cs="Arial"/>
          <w:sz w:val="24"/>
          <w:szCs w:val="24"/>
        </w:rPr>
        <w:t>El análisis de alternativas del proyecto “Diseño y Construcción de la Fase Inicial de Estaciones Cabeceras para Buses Eléctricos en el Área Metropolitana de Asunción (AMA)” se justifica en la necesidad de identificar la opción más adecuada para promover la movilidad urbana sostenible, mediante la implementación de infraestructura moderna y eficiente que permita la operación óptima de buses eléctricos. Este proceso evaluativo consideró diversos criterios técnicos, ambientales y funcionales, con el fin de asegurar que la localización y el diseño de las estaciones contribuyan al mejor desempeño del sistema de transporte. La selección del sitio responde a su ubicación estratégica entre las dos estaciones de carga existentes, lo que optimiza los tiempos de recorrido, reduce desplazamientos innecesarios y favorece la eficiencia energética y operativa del sistema de transporte eléctrico metropolitano.</w:t>
      </w:r>
    </w:p>
    <w:p w14:paraId="50FF8F1C" w14:textId="77777777" w:rsidR="002301F3" w:rsidRPr="002301F3" w:rsidRDefault="002301F3" w:rsidP="002301F3">
      <w:pPr>
        <w:jc w:val="both"/>
        <w:rPr>
          <w:rFonts w:ascii="Garamond" w:hAnsi="Garamond" w:cs="Arial"/>
          <w:sz w:val="24"/>
          <w:szCs w:val="24"/>
        </w:rPr>
      </w:pPr>
      <w:r w:rsidRPr="002301F3">
        <w:rPr>
          <w:rFonts w:ascii="Garamond" w:hAnsi="Garamond" w:cs="Arial"/>
          <w:sz w:val="24"/>
          <w:szCs w:val="24"/>
        </w:rPr>
        <w:t>Para la construcción y operación del Proyecto se tomarán las precauciones en los que se refiere a seguridad de las personas (empleados), manejo de residuos sólidos y líquidos, de equipos utilizados, el manipuleo de insumos (alimentos y bebidas), ruidos, y todas las actividades que constituyen gestiones y tratamientos para optimizar las actividades económica y ambientalmente, desde el momento que inicien las actividades.</w:t>
      </w:r>
    </w:p>
    <w:p w14:paraId="08EBA189" w14:textId="3FF4C521" w:rsidR="00AD3BF9" w:rsidRDefault="002301F3" w:rsidP="002301F3">
      <w:pPr>
        <w:jc w:val="both"/>
        <w:rPr>
          <w:rFonts w:ascii="Garamond" w:hAnsi="Garamond" w:cs="Arial"/>
          <w:sz w:val="24"/>
          <w:szCs w:val="24"/>
        </w:rPr>
      </w:pPr>
      <w:r w:rsidRPr="002301F3">
        <w:rPr>
          <w:rFonts w:ascii="Garamond" w:hAnsi="Garamond" w:cs="Arial"/>
          <w:sz w:val="24"/>
          <w:szCs w:val="24"/>
        </w:rPr>
        <w:t>Se contará con buena condición técnica, así como monitoreo de instalaciones, administración y gestión ambiental. El proponente, de manera a paliar el efecto negativo a ser generado, implementará alternativas para remediar los impactos, que corresponde a métodos y sistemas de control, adecuada concientización del personal en normas, en sistemas de mitigación, en mantenimientos oportunos y adecuados, control y seguridad en todo el desarrollo del Proyecto de referencia.</w:t>
      </w:r>
    </w:p>
    <w:p w14:paraId="2C3B6885" w14:textId="77777777" w:rsidR="00A03887" w:rsidRPr="00330667" w:rsidRDefault="00A03887" w:rsidP="002301F3">
      <w:pPr>
        <w:jc w:val="both"/>
        <w:rPr>
          <w:rFonts w:ascii="Garamond" w:hAnsi="Garamond" w:cs="Arial"/>
          <w:b/>
          <w:bCs/>
          <w:sz w:val="24"/>
          <w:szCs w:val="24"/>
        </w:rPr>
      </w:pPr>
    </w:p>
    <w:p w14:paraId="6D9008F6" w14:textId="7F954E3A" w:rsidR="000C3561" w:rsidRPr="00330667" w:rsidRDefault="000056DE" w:rsidP="000056DE">
      <w:pPr>
        <w:pStyle w:val="Prrafodelista"/>
        <w:numPr>
          <w:ilvl w:val="0"/>
          <w:numId w:val="1"/>
        </w:numPr>
        <w:outlineLvl w:val="0"/>
        <w:rPr>
          <w:rFonts w:ascii="Garamond" w:hAnsi="Garamond" w:cs="Arial"/>
          <w:b/>
          <w:bCs/>
          <w:sz w:val="24"/>
          <w:szCs w:val="24"/>
        </w:rPr>
      </w:pPr>
      <w:bookmarkStart w:id="13" w:name="_Toc213051700"/>
      <w:r w:rsidRPr="00330667">
        <w:rPr>
          <w:rFonts w:ascii="Garamond" w:hAnsi="Garamond" w:cs="Arial"/>
          <w:b/>
          <w:bCs/>
          <w:sz w:val="24"/>
          <w:szCs w:val="24"/>
        </w:rPr>
        <w:t>PLAN DE GESTIÓN AMBIENTAL</w:t>
      </w:r>
      <w:bookmarkEnd w:id="13"/>
    </w:p>
    <w:p w14:paraId="7699F479"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Para prevenir o minimizar los impactos ambientales directos atribuibles a la obra, el contratista tendrá en cuenta las Especificaciones Técnicas Ambientales Generales (ETAGS) y dentro del Plan de Trabajo se englobarán las acciones ambientales que se aplicarán para minimizar los eventuales impactos negativos directos emergentes de la ejecución de las Obras. El Plan de Trabajo se encuentra estructurado con medidas de mitigación para los impactos ambientales directos para las etapas de ejecución y operación.</w:t>
      </w:r>
    </w:p>
    <w:p w14:paraId="0B44C7F6" w14:textId="77777777" w:rsidR="00A03887" w:rsidRPr="007348F2" w:rsidRDefault="00A03887" w:rsidP="00A03887">
      <w:pPr>
        <w:spacing w:after="0" w:line="276" w:lineRule="auto"/>
        <w:jc w:val="both"/>
        <w:rPr>
          <w:rFonts w:ascii="Garamond" w:hAnsi="Garamond" w:cs="Arial"/>
          <w:sz w:val="24"/>
          <w:szCs w:val="24"/>
        </w:rPr>
      </w:pPr>
    </w:p>
    <w:p w14:paraId="68B7E189"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sz w:val="24"/>
          <w:szCs w:val="24"/>
        </w:rPr>
        <w:t>El Plan de Gestión Ambiental (PGA) recoge el conjunto de programas, medidas y procedimientos destinados a prevenir, mitigar y compensar los impactos ambientales y sociales ge</w:t>
      </w:r>
      <w:r>
        <w:rPr>
          <w:rFonts w:ascii="Garamond" w:hAnsi="Garamond" w:cs="Arial"/>
          <w:sz w:val="24"/>
          <w:szCs w:val="24"/>
        </w:rPr>
        <w:t>nerados durante la ejecución de</w:t>
      </w:r>
      <w:r w:rsidRPr="007348F2">
        <w:rPr>
          <w:rFonts w:ascii="Garamond" w:hAnsi="Garamond" w:cs="Arial"/>
          <w:sz w:val="24"/>
          <w:szCs w:val="24"/>
        </w:rPr>
        <w:t xml:space="preserve">l </w:t>
      </w:r>
      <w:r w:rsidRPr="007348F2">
        <w:rPr>
          <w:rFonts w:ascii="Garamond" w:hAnsi="Garamond" w:cs="Arial"/>
          <w:bCs/>
          <w:sz w:val="24"/>
          <w:szCs w:val="24"/>
        </w:rPr>
        <w:t>patio de resguardo de la UNA en San Lorenzo.</w:t>
      </w:r>
    </w:p>
    <w:p w14:paraId="7154354F" w14:textId="77777777" w:rsidR="00A03887" w:rsidRPr="007348F2" w:rsidRDefault="00A03887" w:rsidP="00A03887">
      <w:pPr>
        <w:spacing w:after="0" w:line="276" w:lineRule="auto"/>
        <w:jc w:val="both"/>
        <w:rPr>
          <w:rFonts w:ascii="Garamond" w:hAnsi="Garamond" w:cs="Arial"/>
          <w:b/>
          <w:bCs/>
          <w:sz w:val="24"/>
          <w:szCs w:val="24"/>
        </w:rPr>
      </w:pPr>
    </w:p>
    <w:p w14:paraId="468E1128"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El objetivo principal del PGA es atenuar, reducir o mitigar los impactos ambientales negativos identificados en el estudio y fortalecer los impactos positivos, haciendo que el proyecto sea sostenible en el tiempo de funcionamiento y desarrollo. De conformidad a lo </w:t>
      </w:r>
      <w:r w:rsidRPr="007348F2">
        <w:rPr>
          <w:rFonts w:ascii="Garamond" w:hAnsi="Garamond" w:cs="Arial"/>
          <w:sz w:val="24"/>
          <w:szCs w:val="24"/>
        </w:rPr>
        <w:lastRenderedPageBreak/>
        <w:t>establecido en la Ley 294/93 de “Evaluación de Impacto Ambiental” y sus correspondientes Decretos Reglamentarios N° 453/13 y 954/13.</w:t>
      </w:r>
    </w:p>
    <w:p w14:paraId="5335164E" w14:textId="77777777" w:rsidR="00A03887" w:rsidRPr="007348F2" w:rsidRDefault="00A03887" w:rsidP="00A03887">
      <w:pPr>
        <w:spacing w:after="0" w:line="276" w:lineRule="auto"/>
        <w:jc w:val="both"/>
        <w:rPr>
          <w:rFonts w:ascii="Garamond" w:hAnsi="Garamond" w:cs="Arial"/>
          <w:b/>
          <w:bCs/>
          <w:sz w:val="24"/>
          <w:szCs w:val="24"/>
        </w:rPr>
      </w:pPr>
    </w:p>
    <w:p w14:paraId="36A581F5" w14:textId="77777777" w:rsidR="00A03887" w:rsidRPr="007348F2" w:rsidRDefault="00A03887" w:rsidP="00A03887">
      <w:pPr>
        <w:spacing w:after="0" w:line="276" w:lineRule="auto"/>
        <w:jc w:val="both"/>
        <w:rPr>
          <w:rFonts w:ascii="Garamond" w:hAnsi="Garamond" w:cs="Arial"/>
          <w:b/>
          <w:sz w:val="24"/>
          <w:szCs w:val="24"/>
        </w:rPr>
      </w:pPr>
      <w:r w:rsidRPr="007348F2">
        <w:rPr>
          <w:rFonts w:ascii="Garamond" w:hAnsi="Garamond" w:cs="Arial"/>
          <w:b/>
          <w:sz w:val="24"/>
          <w:szCs w:val="24"/>
        </w:rPr>
        <w:t>Resumen del PGA.</w:t>
      </w:r>
    </w:p>
    <w:tbl>
      <w:tblPr>
        <w:tblStyle w:val="Tabladecuadrcula1clara-nfasis1"/>
        <w:tblW w:w="8485" w:type="dxa"/>
        <w:tblLook w:val="04A0" w:firstRow="1" w:lastRow="0" w:firstColumn="1" w:lastColumn="0" w:noHBand="0" w:noVBand="1"/>
      </w:tblPr>
      <w:tblGrid>
        <w:gridCol w:w="8485"/>
      </w:tblGrid>
      <w:tr w:rsidR="00A03887" w:rsidRPr="007348F2" w14:paraId="2D145C48" w14:textId="77777777" w:rsidTr="003C359F">
        <w:trPr>
          <w:cnfStyle w:val="100000000000" w:firstRow="1" w:lastRow="0" w:firstColumn="0" w:lastColumn="0" w:oddVBand="0" w:evenVBand="0" w:oddHBand="0"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ADADAD" w:themeFill="background2" w:themeFillShade="BF"/>
            <w:hideMark/>
          </w:tcPr>
          <w:p w14:paraId="067762C2" w14:textId="77777777" w:rsidR="00A03887" w:rsidRPr="007348F2" w:rsidRDefault="00A03887" w:rsidP="003C359F">
            <w:pPr>
              <w:spacing w:line="276" w:lineRule="auto"/>
              <w:jc w:val="both"/>
              <w:rPr>
                <w:rFonts w:ascii="Garamond" w:hAnsi="Garamond" w:cs="Arial"/>
              </w:rPr>
            </w:pPr>
            <w:proofErr w:type="spellStart"/>
            <w:r w:rsidRPr="007348F2">
              <w:rPr>
                <w:rFonts w:ascii="Garamond" w:hAnsi="Garamond" w:cs="Arial"/>
              </w:rPr>
              <w:t>Programa</w:t>
            </w:r>
            <w:proofErr w:type="spellEnd"/>
          </w:p>
        </w:tc>
      </w:tr>
      <w:tr w:rsidR="00A03887" w:rsidRPr="007348F2" w14:paraId="053CC2D0"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D1D1D1" w:themeFill="background2" w:themeFillShade="E6"/>
            <w:hideMark/>
          </w:tcPr>
          <w:p w14:paraId="01250BA7" w14:textId="77777777" w:rsidR="00A03887" w:rsidRPr="007348F2" w:rsidRDefault="00A03887" w:rsidP="003C359F">
            <w:pPr>
              <w:spacing w:line="276" w:lineRule="auto"/>
              <w:jc w:val="both"/>
              <w:rPr>
                <w:rFonts w:ascii="Garamond" w:hAnsi="Garamond" w:cs="Arial"/>
              </w:rPr>
            </w:pPr>
            <w:r w:rsidRPr="007348F2">
              <w:rPr>
                <w:rFonts w:ascii="Garamond" w:hAnsi="Garamond" w:cs="Arial"/>
              </w:rPr>
              <w:t xml:space="preserve">C1. </w:t>
            </w:r>
            <w:proofErr w:type="spellStart"/>
            <w:r w:rsidRPr="007348F2">
              <w:rPr>
                <w:rFonts w:ascii="Garamond" w:hAnsi="Garamond" w:cs="Arial"/>
              </w:rPr>
              <w:t>Gestión</w:t>
            </w:r>
            <w:proofErr w:type="spellEnd"/>
            <w:r w:rsidRPr="007348F2">
              <w:rPr>
                <w:rFonts w:ascii="Garamond" w:hAnsi="Garamond" w:cs="Arial"/>
              </w:rPr>
              <w:t xml:space="preserve"> Social</w:t>
            </w:r>
          </w:p>
        </w:tc>
      </w:tr>
      <w:tr w:rsidR="00A03887" w:rsidRPr="007348F2" w14:paraId="3448A351"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070A616F"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1. </w:t>
            </w:r>
            <w:proofErr w:type="spellStart"/>
            <w:r w:rsidRPr="007348F2">
              <w:rPr>
                <w:rFonts w:ascii="Garamond" w:hAnsi="Garamond" w:cs="Arial"/>
                <w:b w:val="0"/>
                <w:bCs w:val="0"/>
              </w:rPr>
              <w:t>Comunicación</w:t>
            </w:r>
            <w:proofErr w:type="spellEnd"/>
            <w:r w:rsidRPr="007348F2">
              <w:rPr>
                <w:rFonts w:ascii="Garamond" w:hAnsi="Garamond" w:cs="Arial"/>
                <w:b w:val="0"/>
                <w:bCs w:val="0"/>
              </w:rPr>
              <w:t xml:space="preserve"> con </w:t>
            </w:r>
            <w:proofErr w:type="spellStart"/>
            <w:r w:rsidRPr="007348F2">
              <w:rPr>
                <w:rFonts w:ascii="Garamond" w:hAnsi="Garamond" w:cs="Arial"/>
                <w:b w:val="0"/>
                <w:bCs w:val="0"/>
              </w:rPr>
              <w:t>Partes</w:t>
            </w:r>
            <w:proofErr w:type="spellEnd"/>
            <w:r w:rsidRPr="007348F2">
              <w:rPr>
                <w:rFonts w:ascii="Garamond" w:hAnsi="Garamond" w:cs="Arial"/>
                <w:b w:val="0"/>
                <w:bCs w:val="0"/>
              </w:rPr>
              <w:t xml:space="preserve"> </w:t>
            </w:r>
            <w:proofErr w:type="spellStart"/>
            <w:r w:rsidRPr="007348F2">
              <w:rPr>
                <w:rFonts w:ascii="Garamond" w:hAnsi="Garamond" w:cs="Arial"/>
                <w:b w:val="0"/>
                <w:bCs w:val="0"/>
              </w:rPr>
              <w:t>Interesadas</w:t>
            </w:r>
            <w:proofErr w:type="spellEnd"/>
            <w:r w:rsidRPr="007348F2">
              <w:rPr>
                <w:rFonts w:ascii="Garamond" w:hAnsi="Garamond" w:cs="Arial"/>
                <w:b w:val="0"/>
                <w:bCs w:val="0"/>
              </w:rPr>
              <w:t xml:space="preserve"> – </w:t>
            </w:r>
            <w:proofErr w:type="spellStart"/>
            <w:r w:rsidRPr="007348F2">
              <w:rPr>
                <w:rFonts w:ascii="Garamond" w:hAnsi="Garamond" w:cs="Arial"/>
                <w:b w:val="0"/>
                <w:bCs w:val="0"/>
              </w:rPr>
              <w:t>Información</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Difusión</w:t>
            </w:r>
            <w:proofErr w:type="spellEnd"/>
          </w:p>
        </w:tc>
      </w:tr>
      <w:tr w:rsidR="00A03887" w:rsidRPr="007348F2" w14:paraId="73E6251D"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61AE39A4" w14:textId="77777777" w:rsidR="00A03887" w:rsidRPr="007348F2" w:rsidRDefault="00A03887" w:rsidP="003C359F">
            <w:pPr>
              <w:spacing w:line="276" w:lineRule="auto"/>
              <w:jc w:val="both"/>
              <w:rPr>
                <w:rFonts w:ascii="Garamond" w:hAnsi="Garamond" w:cs="Arial"/>
                <w:b w:val="0"/>
                <w:bCs w:val="0"/>
              </w:rPr>
            </w:pPr>
            <w:r>
              <w:rPr>
                <w:rFonts w:ascii="Garamond" w:hAnsi="Garamond" w:cs="Arial"/>
                <w:b w:val="0"/>
                <w:bCs w:val="0"/>
              </w:rPr>
              <w:t>2</w:t>
            </w:r>
            <w:r w:rsidRPr="007348F2">
              <w:rPr>
                <w:rFonts w:ascii="Garamond" w:hAnsi="Garamond" w:cs="Arial"/>
                <w:b w:val="0"/>
                <w:bCs w:val="0"/>
              </w:rPr>
              <w:t xml:space="preserve">. </w:t>
            </w:r>
            <w:proofErr w:type="spellStart"/>
            <w:r w:rsidRPr="007348F2">
              <w:rPr>
                <w:rFonts w:ascii="Garamond" w:hAnsi="Garamond" w:cs="Arial"/>
                <w:b w:val="0"/>
                <w:bCs w:val="0"/>
              </w:rPr>
              <w:t>Atención</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Reclamos</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Participación</w:t>
            </w:r>
            <w:proofErr w:type="spellEnd"/>
            <w:r w:rsidRPr="007348F2">
              <w:rPr>
                <w:rFonts w:ascii="Garamond" w:hAnsi="Garamond" w:cs="Arial"/>
                <w:b w:val="0"/>
                <w:bCs w:val="0"/>
              </w:rPr>
              <w:t xml:space="preserve"> </w:t>
            </w:r>
            <w:proofErr w:type="spellStart"/>
            <w:r w:rsidRPr="007348F2">
              <w:rPr>
                <w:rFonts w:ascii="Garamond" w:hAnsi="Garamond" w:cs="Arial"/>
                <w:b w:val="0"/>
                <w:bCs w:val="0"/>
              </w:rPr>
              <w:t>Ciudadana</w:t>
            </w:r>
            <w:proofErr w:type="spellEnd"/>
          </w:p>
        </w:tc>
      </w:tr>
      <w:tr w:rsidR="00A03887" w:rsidRPr="007348F2" w14:paraId="03AA761A"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5F2AAFE3" w14:textId="77777777" w:rsidR="00A03887" w:rsidRPr="007348F2" w:rsidRDefault="00A03887" w:rsidP="003C359F">
            <w:pPr>
              <w:spacing w:line="276" w:lineRule="auto"/>
              <w:jc w:val="both"/>
              <w:rPr>
                <w:rFonts w:ascii="Garamond" w:hAnsi="Garamond" w:cs="Arial"/>
                <w:b w:val="0"/>
                <w:bCs w:val="0"/>
              </w:rPr>
            </w:pPr>
            <w:r>
              <w:rPr>
                <w:rFonts w:ascii="Garamond" w:hAnsi="Garamond" w:cs="Arial"/>
                <w:b w:val="0"/>
                <w:bCs w:val="0"/>
              </w:rPr>
              <w:t>3</w:t>
            </w:r>
            <w:r w:rsidRPr="007348F2">
              <w:rPr>
                <w:rFonts w:ascii="Garamond" w:hAnsi="Garamond" w:cs="Arial"/>
                <w:b w:val="0"/>
                <w:bCs w:val="0"/>
              </w:rPr>
              <w:t xml:space="preserve">. </w:t>
            </w:r>
            <w:proofErr w:type="spellStart"/>
            <w:r w:rsidRPr="007348F2">
              <w:rPr>
                <w:rFonts w:ascii="Garamond" w:hAnsi="Garamond" w:cs="Arial"/>
                <w:b w:val="0"/>
                <w:bCs w:val="0"/>
              </w:rPr>
              <w:t>Vinculación</w:t>
            </w:r>
            <w:proofErr w:type="spellEnd"/>
            <w:r w:rsidRPr="007348F2">
              <w:rPr>
                <w:rFonts w:ascii="Garamond" w:hAnsi="Garamond" w:cs="Arial"/>
                <w:b w:val="0"/>
                <w:bCs w:val="0"/>
              </w:rPr>
              <w:t xml:space="preserve"> de Mano de </w:t>
            </w:r>
            <w:proofErr w:type="spellStart"/>
            <w:r w:rsidRPr="007348F2">
              <w:rPr>
                <w:rFonts w:ascii="Garamond" w:hAnsi="Garamond" w:cs="Arial"/>
                <w:b w:val="0"/>
                <w:bCs w:val="0"/>
              </w:rPr>
              <w:t>Obra</w:t>
            </w:r>
            <w:proofErr w:type="spellEnd"/>
          </w:p>
        </w:tc>
      </w:tr>
      <w:tr w:rsidR="00A03887" w:rsidRPr="007348F2" w14:paraId="2D1A921F"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3D8186BB" w14:textId="77777777" w:rsidR="00A03887" w:rsidRPr="007348F2" w:rsidRDefault="00A03887" w:rsidP="003C359F">
            <w:pPr>
              <w:spacing w:line="276" w:lineRule="auto"/>
              <w:jc w:val="both"/>
              <w:rPr>
                <w:rFonts w:ascii="Garamond" w:hAnsi="Garamond" w:cs="Arial"/>
                <w:b w:val="0"/>
                <w:bCs w:val="0"/>
              </w:rPr>
            </w:pPr>
            <w:r>
              <w:rPr>
                <w:rFonts w:ascii="Garamond" w:hAnsi="Garamond" w:cs="Arial"/>
                <w:b w:val="0"/>
                <w:bCs w:val="0"/>
              </w:rPr>
              <w:t>4</w:t>
            </w:r>
            <w:r w:rsidRPr="007348F2">
              <w:rPr>
                <w:rFonts w:ascii="Garamond" w:hAnsi="Garamond" w:cs="Arial"/>
                <w:b w:val="0"/>
                <w:bCs w:val="0"/>
              </w:rPr>
              <w:t xml:space="preserve">.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Redes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Servicio</w:t>
            </w:r>
            <w:proofErr w:type="spellEnd"/>
            <w:r w:rsidRPr="007348F2">
              <w:rPr>
                <w:rFonts w:ascii="Garamond" w:hAnsi="Garamond" w:cs="Arial"/>
                <w:b w:val="0"/>
                <w:bCs w:val="0"/>
              </w:rPr>
              <w:t xml:space="preserve"> </w:t>
            </w:r>
            <w:proofErr w:type="spellStart"/>
            <w:r w:rsidRPr="007348F2">
              <w:rPr>
                <w:rFonts w:ascii="Garamond" w:hAnsi="Garamond" w:cs="Arial"/>
                <w:b w:val="0"/>
                <w:bCs w:val="0"/>
              </w:rPr>
              <w:t>Público</w:t>
            </w:r>
            <w:proofErr w:type="spellEnd"/>
          </w:p>
        </w:tc>
      </w:tr>
      <w:tr w:rsidR="00A03887" w:rsidRPr="007348F2" w14:paraId="7B0708FD"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6F646F19" w14:textId="77777777" w:rsidR="00A03887" w:rsidRPr="007348F2" w:rsidRDefault="00A03887" w:rsidP="003C359F">
            <w:pPr>
              <w:spacing w:line="276" w:lineRule="auto"/>
              <w:jc w:val="both"/>
              <w:rPr>
                <w:rFonts w:ascii="Garamond" w:hAnsi="Garamond" w:cs="Arial"/>
                <w:b w:val="0"/>
                <w:bCs w:val="0"/>
              </w:rPr>
            </w:pPr>
            <w:r>
              <w:rPr>
                <w:rFonts w:ascii="Garamond" w:hAnsi="Garamond" w:cs="Arial"/>
                <w:b w:val="0"/>
                <w:bCs w:val="0"/>
              </w:rPr>
              <w:t>5</w:t>
            </w:r>
            <w:r w:rsidRPr="007348F2">
              <w:rPr>
                <w:rFonts w:ascii="Garamond" w:hAnsi="Garamond" w:cs="Arial"/>
                <w:b w:val="0"/>
                <w:bCs w:val="0"/>
              </w:rPr>
              <w:t xml:space="preserve">. </w:t>
            </w:r>
            <w:proofErr w:type="spellStart"/>
            <w:r w:rsidRPr="007348F2">
              <w:rPr>
                <w:rFonts w:ascii="Garamond" w:hAnsi="Garamond" w:cs="Arial"/>
                <w:b w:val="0"/>
                <w:bCs w:val="0"/>
              </w:rPr>
              <w:t>Capacitación</w:t>
            </w:r>
            <w:proofErr w:type="spellEnd"/>
            <w:r w:rsidRPr="007348F2">
              <w:rPr>
                <w:rFonts w:ascii="Garamond" w:hAnsi="Garamond" w:cs="Arial"/>
                <w:b w:val="0"/>
                <w:bCs w:val="0"/>
              </w:rPr>
              <w:t xml:space="preserve"> del Personal de </w:t>
            </w:r>
            <w:proofErr w:type="spellStart"/>
            <w:r w:rsidRPr="007348F2">
              <w:rPr>
                <w:rFonts w:ascii="Garamond" w:hAnsi="Garamond" w:cs="Arial"/>
                <w:b w:val="0"/>
                <w:bCs w:val="0"/>
              </w:rPr>
              <w:t>Obra</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Suministros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Elementos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Trabajo</w:t>
            </w:r>
            <w:proofErr w:type="spellEnd"/>
          </w:p>
        </w:tc>
      </w:tr>
      <w:tr w:rsidR="00A03887" w:rsidRPr="007348F2" w14:paraId="4E4062B1"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hemeFill="background1"/>
            <w:hideMark/>
          </w:tcPr>
          <w:p w14:paraId="57F0DC4D" w14:textId="77777777" w:rsidR="00A03887" w:rsidRPr="007348F2" w:rsidRDefault="00A03887" w:rsidP="003C359F">
            <w:pPr>
              <w:spacing w:line="276" w:lineRule="auto"/>
              <w:jc w:val="both"/>
              <w:rPr>
                <w:rFonts w:ascii="Garamond" w:hAnsi="Garamond" w:cs="Arial"/>
                <w:b w:val="0"/>
                <w:bCs w:val="0"/>
              </w:rPr>
            </w:pPr>
            <w:r>
              <w:rPr>
                <w:rFonts w:ascii="Garamond" w:hAnsi="Garamond" w:cs="Arial"/>
                <w:b w:val="0"/>
                <w:bCs w:val="0"/>
              </w:rPr>
              <w:t>6</w:t>
            </w:r>
            <w:r w:rsidRPr="007348F2">
              <w:rPr>
                <w:rFonts w:ascii="Garamond" w:hAnsi="Garamond" w:cs="Arial"/>
                <w:b w:val="0"/>
                <w:bCs w:val="0"/>
              </w:rPr>
              <w:t xml:space="preserve">.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Patrimonio</w:t>
            </w:r>
            <w:proofErr w:type="spellEnd"/>
            <w:r w:rsidRPr="007348F2">
              <w:rPr>
                <w:rFonts w:ascii="Garamond" w:hAnsi="Garamond" w:cs="Arial"/>
                <w:b w:val="0"/>
                <w:bCs w:val="0"/>
              </w:rPr>
              <w:t xml:space="preserve"> </w:t>
            </w:r>
            <w:proofErr w:type="spellStart"/>
            <w:r w:rsidRPr="007348F2">
              <w:rPr>
                <w:rFonts w:ascii="Garamond" w:hAnsi="Garamond" w:cs="Arial"/>
                <w:b w:val="0"/>
                <w:bCs w:val="0"/>
              </w:rPr>
              <w:t>Arqueológico</w:t>
            </w:r>
            <w:proofErr w:type="spellEnd"/>
            <w:r w:rsidRPr="007348F2">
              <w:rPr>
                <w:rFonts w:ascii="Garamond" w:hAnsi="Garamond" w:cs="Arial"/>
                <w:b w:val="0"/>
                <w:bCs w:val="0"/>
              </w:rPr>
              <w:t xml:space="preserve">, </w:t>
            </w:r>
            <w:proofErr w:type="spellStart"/>
            <w:r w:rsidRPr="007348F2">
              <w:rPr>
                <w:rFonts w:ascii="Garamond" w:hAnsi="Garamond" w:cs="Arial"/>
                <w:b w:val="0"/>
                <w:bCs w:val="0"/>
              </w:rPr>
              <w:t>Histórico</w:t>
            </w:r>
            <w:proofErr w:type="spellEnd"/>
            <w:r w:rsidRPr="007348F2">
              <w:rPr>
                <w:rFonts w:ascii="Garamond" w:hAnsi="Garamond" w:cs="Arial"/>
                <w:b w:val="0"/>
                <w:bCs w:val="0"/>
              </w:rPr>
              <w:t xml:space="preserve"> y Cultural</w:t>
            </w:r>
          </w:p>
        </w:tc>
      </w:tr>
      <w:tr w:rsidR="00A03887" w:rsidRPr="007348F2" w14:paraId="6AC003A2"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D1D1D1" w:themeFill="background2" w:themeFillShade="E6"/>
            <w:hideMark/>
          </w:tcPr>
          <w:p w14:paraId="17170FA6" w14:textId="77777777" w:rsidR="00A03887" w:rsidRPr="007348F2" w:rsidRDefault="00A03887" w:rsidP="003C359F">
            <w:pPr>
              <w:spacing w:line="276" w:lineRule="auto"/>
              <w:jc w:val="both"/>
              <w:rPr>
                <w:rFonts w:ascii="Garamond" w:hAnsi="Garamond" w:cs="Arial"/>
              </w:rPr>
            </w:pPr>
            <w:r w:rsidRPr="007348F2">
              <w:rPr>
                <w:rFonts w:ascii="Garamond" w:hAnsi="Garamond" w:cs="Arial"/>
              </w:rPr>
              <w:t xml:space="preserve">C2. Medio </w:t>
            </w:r>
            <w:proofErr w:type="spellStart"/>
            <w:r w:rsidRPr="007348F2">
              <w:rPr>
                <w:rFonts w:ascii="Garamond" w:hAnsi="Garamond" w:cs="Arial"/>
              </w:rPr>
              <w:t>Biótico</w:t>
            </w:r>
            <w:proofErr w:type="spellEnd"/>
          </w:p>
        </w:tc>
      </w:tr>
      <w:tr w:rsidR="00A03887" w:rsidRPr="007348F2" w14:paraId="4B46287F"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63583DC2"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1. </w:t>
            </w:r>
            <w:proofErr w:type="spellStart"/>
            <w:r w:rsidRPr="007348F2">
              <w:rPr>
                <w:rFonts w:ascii="Garamond" w:hAnsi="Garamond" w:cs="Arial"/>
                <w:b w:val="0"/>
                <w:bCs w:val="0"/>
              </w:rPr>
              <w:t>Actualización</w:t>
            </w:r>
            <w:proofErr w:type="spellEnd"/>
            <w:r w:rsidRPr="007348F2">
              <w:rPr>
                <w:rFonts w:ascii="Garamond" w:hAnsi="Garamond" w:cs="Arial"/>
                <w:b w:val="0"/>
                <w:bCs w:val="0"/>
              </w:rPr>
              <w:t xml:space="preserve"> / </w:t>
            </w:r>
            <w:proofErr w:type="spellStart"/>
            <w:r w:rsidRPr="007348F2">
              <w:rPr>
                <w:rFonts w:ascii="Garamond" w:hAnsi="Garamond" w:cs="Arial"/>
                <w:b w:val="0"/>
                <w:bCs w:val="0"/>
              </w:rPr>
              <w:t>Elaboración</w:t>
            </w:r>
            <w:proofErr w:type="spellEnd"/>
            <w:r w:rsidRPr="007348F2">
              <w:rPr>
                <w:rFonts w:ascii="Garamond" w:hAnsi="Garamond" w:cs="Arial"/>
                <w:b w:val="0"/>
                <w:bCs w:val="0"/>
              </w:rPr>
              <w:t xml:space="preserve"> del </w:t>
            </w:r>
            <w:proofErr w:type="spellStart"/>
            <w:r w:rsidRPr="007348F2">
              <w:rPr>
                <w:rFonts w:ascii="Garamond" w:hAnsi="Garamond" w:cs="Arial"/>
                <w:b w:val="0"/>
                <w:bCs w:val="0"/>
              </w:rPr>
              <w:t>Inventario</w:t>
            </w:r>
            <w:proofErr w:type="spellEnd"/>
            <w:r w:rsidRPr="007348F2">
              <w:rPr>
                <w:rFonts w:ascii="Garamond" w:hAnsi="Garamond" w:cs="Arial"/>
                <w:b w:val="0"/>
                <w:bCs w:val="0"/>
              </w:rPr>
              <w:t xml:space="preserve"> </w:t>
            </w:r>
            <w:proofErr w:type="spellStart"/>
            <w:r w:rsidRPr="007348F2">
              <w:rPr>
                <w:rFonts w:ascii="Garamond" w:hAnsi="Garamond" w:cs="Arial"/>
                <w:b w:val="0"/>
                <w:bCs w:val="0"/>
              </w:rPr>
              <w:t>Forestal</w:t>
            </w:r>
            <w:proofErr w:type="spellEnd"/>
          </w:p>
        </w:tc>
      </w:tr>
      <w:tr w:rsidR="00A03887" w:rsidRPr="007348F2" w14:paraId="7070FA7B"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5D8C74FD"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2. </w:t>
            </w:r>
            <w:proofErr w:type="spellStart"/>
            <w:r w:rsidRPr="007348F2">
              <w:rPr>
                <w:rFonts w:ascii="Garamond" w:hAnsi="Garamond" w:cs="Arial"/>
                <w:b w:val="0"/>
                <w:bCs w:val="0"/>
              </w:rPr>
              <w:t>Reubicación</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Árboles</w:t>
            </w:r>
            <w:proofErr w:type="spellEnd"/>
          </w:p>
        </w:tc>
      </w:tr>
      <w:tr w:rsidR="00A03887" w:rsidRPr="007348F2" w14:paraId="5296AB4A"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39462217"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3. </w:t>
            </w:r>
            <w:proofErr w:type="spellStart"/>
            <w:r w:rsidRPr="007348F2">
              <w:rPr>
                <w:rFonts w:ascii="Garamond" w:hAnsi="Garamond" w:cs="Arial"/>
                <w:b w:val="0"/>
                <w:bCs w:val="0"/>
              </w:rPr>
              <w:t>Afectación</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Árboles</w:t>
            </w:r>
            <w:proofErr w:type="spellEnd"/>
          </w:p>
        </w:tc>
      </w:tr>
      <w:tr w:rsidR="00A03887" w:rsidRPr="007348F2" w14:paraId="2AD214B3"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7936150A"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4. </w:t>
            </w:r>
            <w:proofErr w:type="spellStart"/>
            <w:r w:rsidRPr="007348F2">
              <w:rPr>
                <w:rFonts w:ascii="Garamond" w:hAnsi="Garamond" w:cs="Arial"/>
                <w:b w:val="0"/>
                <w:bCs w:val="0"/>
              </w:rPr>
              <w:t>Compensación</w:t>
            </w:r>
            <w:proofErr w:type="spellEnd"/>
            <w:r w:rsidRPr="007348F2">
              <w:rPr>
                <w:rFonts w:ascii="Garamond" w:hAnsi="Garamond" w:cs="Arial"/>
                <w:b w:val="0"/>
                <w:bCs w:val="0"/>
              </w:rPr>
              <w:t xml:space="preserve"> </w:t>
            </w:r>
            <w:proofErr w:type="spellStart"/>
            <w:r w:rsidRPr="007348F2">
              <w:rPr>
                <w:rFonts w:ascii="Garamond" w:hAnsi="Garamond" w:cs="Arial"/>
                <w:b w:val="0"/>
                <w:bCs w:val="0"/>
              </w:rPr>
              <w:t>Forestal</w:t>
            </w:r>
            <w:proofErr w:type="spellEnd"/>
            <w:r w:rsidRPr="007348F2">
              <w:rPr>
                <w:rFonts w:ascii="Garamond" w:hAnsi="Garamond" w:cs="Arial"/>
                <w:b w:val="0"/>
                <w:bCs w:val="0"/>
              </w:rPr>
              <w:t xml:space="preserve"> (</w:t>
            </w:r>
            <w:proofErr w:type="spellStart"/>
            <w:r w:rsidRPr="007348F2">
              <w:rPr>
                <w:rFonts w:ascii="Garamond" w:hAnsi="Garamond" w:cs="Arial"/>
                <w:b w:val="0"/>
                <w:bCs w:val="0"/>
              </w:rPr>
              <w:t>urbanas</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rurales</w:t>
            </w:r>
            <w:proofErr w:type="spellEnd"/>
            <w:r w:rsidRPr="007348F2">
              <w:rPr>
                <w:rFonts w:ascii="Garamond" w:hAnsi="Garamond" w:cs="Arial"/>
                <w:b w:val="0"/>
                <w:bCs w:val="0"/>
              </w:rPr>
              <w:t>)</w:t>
            </w:r>
          </w:p>
        </w:tc>
      </w:tr>
      <w:tr w:rsidR="00A03887" w:rsidRPr="007348F2" w14:paraId="7C2C307A"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5870D870"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5. Plan de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Árboles</w:t>
            </w:r>
            <w:proofErr w:type="spellEnd"/>
            <w:r w:rsidRPr="007348F2">
              <w:rPr>
                <w:rFonts w:ascii="Garamond" w:hAnsi="Garamond" w:cs="Arial"/>
                <w:b w:val="0"/>
                <w:bCs w:val="0"/>
              </w:rPr>
              <w:t xml:space="preserve"> No </w:t>
            </w:r>
            <w:proofErr w:type="spellStart"/>
            <w:r w:rsidRPr="007348F2">
              <w:rPr>
                <w:rFonts w:ascii="Garamond" w:hAnsi="Garamond" w:cs="Arial"/>
                <w:b w:val="0"/>
                <w:bCs w:val="0"/>
              </w:rPr>
              <w:t>Afectados</w:t>
            </w:r>
            <w:proofErr w:type="spellEnd"/>
            <w:r w:rsidRPr="007348F2">
              <w:rPr>
                <w:rFonts w:ascii="Garamond" w:hAnsi="Garamond" w:cs="Arial"/>
                <w:b w:val="0"/>
                <w:bCs w:val="0"/>
              </w:rPr>
              <w:t xml:space="preserve"> </w:t>
            </w:r>
            <w:proofErr w:type="spellStart"/>
            <w:r w:rsidRPr="007348F2">
              <w:rPr>
                <w:rFonts w:ascii="Garamond" w:hAnsi="Garamond" w:cs="Arial"/>
                <w:b w:val="0"/>
                <w:bCs w:val="0"/>
              </w:rPr>
              <w:t>por</w:t>
            </w:r>
            <w:proofErr w:type="spellEnd"/>
            <w:r w:rsidRPr="007348F2">
              <w:rPr>
                <w:rFonts w:ascii="Garamond" w:hAnsi="Garamond" w:cs="Arial"/>
                <w:b w:val="0"/>
                <w:bCs w:val="0"/>
              </w:rPr>
              <w:t xml:space="preserve"> la </w:t>
            </w:r>
            <w:proofErr w:type="spellStart"/>
            <w:r w:rsidRPr="007348F2">
              <w:rPr>
                <w:rFonts w:ascii="Garamond" w:hAnsi="Garamond" w:cs="Arial"/>
                <w:b w:val="0"/>
                <w:bCs w:val="0"/>
              </w:rPr>
              <w:t>Obra</w:t>
            </w:r>
            <w:proofErr w:type="spellEnd"/>
          </w:p>
        </w:tc>
      </w:tr>
      <w:tr w:rsidR="00A03887" w:rsidRPr="007348F2" w14:paraId="085B3DEA"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464CB8D3"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6.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Fauna Silvestre y </w:t>
            </w:r>
            <w:proofErr w:type="spellStart"/>
            <w:r w:rsidRPr="007348F2">
              <w:rPr>
                <w:rFonts w:ascii="Garamond" w:hAnsi="Garamond" w:cs="Arial"/>
                <w:b w:val="0"/>
                <w:bCs w:val="0"/>
              </w:rPr>
              <w:t>Doméstica</w:t>
            </w:r>
            <w:proofErr w:type="spellEnd"/>
          </w:p>
        </w:tc>
      </w:tr>
      <w:tr w:rsidR="00A03887" w:rsidRPr="007348F2" w14:paraId="7FBF30EA"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D1D1D1" w:themeFill="background2" w:themeFillShade="E6"/>
            <w:hideMark/>
          </w:tcPr>
          <w:p w14:paraId="2F62E385" w14:textId="77777777" w:rsidR="00A03887" w:rsidRPr="007348F2" w:rsidRDefault="00A03887" w:rsidP="003C359F">
            <w:pPr>
              <w:spacing w:line="276" w:lineRule="auto"/>
              <w:jc w:val="both"/>
              <w:rPr>
                <w:rFonts w:ascii="Garamond" w:hAnsi="Garamond" w:cs="Arial"/>
              </w:rPr>
            </w:pPr>
            <w:r w:rsidRPr="007348F2">
              <w:rPr>
                <w:rFonts w:ascii="Garamond" w:hAnsi="Garamond" w:cs="Arial"/>
              </w:rPr>
              <w:t xml:space="preserve">C3. </w:t>
            </w:r>
            <w:proofErr w:type="spellStart"/>
            <w:r w:rsidRPr="007348F2">
              <w:rPr>
                <w:rFonts w:ascii="Garamond" w:hAnsi="Garamond" w:cs="Arial"/>
              </w:rPr>
              <w:t>Gestión</w:t>
            </w:r>
            <w:proofErr w:type="spellEnd"/>
            <w:r w:rsidRPr="007348F2">
              <w:rPr>
                <w:rFonts w:ascii="Garamond" w:hAnsi="Garamond" w:cs="Arial"/>
              </w:rPr>
              <w:t xml:space="preserve"> </w:t>
            </w:r>
            <w:proofErr w:type="spellStart"/>
            <w:r w:rsidRPr="007348F2">
              <w:rPr>
                <w:rFonts w:ascii="Garamond" w:hAnsi="Garamond" w:cs="Arial"/>
              </w:rPr>
              <w:t>Ambiental</w:t>
            </w:r>
            <w:proofErr w:type="spellEnd"/>
          </w:p>
        </w:tc>
      </w:tr>
      <w:tr w:rsidR="00A03887" w:rsidRPr="007348F2" w14:paraId="6333140D"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64C48BC6"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1.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Campamentos</w:t>
            </w:r>
            <w:proofErr w:type="spellEnd"/>
            <w:r w:rsidRPr="007348F2">
              <w:rPr>
                <w:rFonts w:ascii="Garamond" w:hAnsi="Garamond" w:cs="Arial"/>
                <w:b w:val="0"/>
                <w:bCs w:val="0"/>
              </w:rPr>
              <w:t xml:space="preserve"> e </w:t>
            </w:r>
            <w:proofErr w:type="spellStart"/>
            <w:r w:rsidRPr="007348F2">
              <w:rPr>
                <w:rFonts w:ascii="Garamond" w:hAnsi="Garamond" w:cs="Arial"/>
                <w:b w:val="0"/>
                <w:bCs w:val="0"/>
              </w:rPr>
              <w:t>Instalaciones</w:t>
            </w:r>
            <w:proofErr w:type="spellEnd"/>
            <w:r w:rsidRPr="007348F2">
              <w:rPr>
                <w:rFonts w:ascii="Garamond" w:hAnsi="Garamond" w:cs="Arial"/>
                <w:b w:val="0"/>
                <w:bCs w:val="0"/>
              </w:rPr>
              <w:t xml:space="preserve"> </w:t>
            </w:r>
            <w:proofErr w:type="spellStart"/>
            <w:r w:rsidRPr="007348F2">
              <w:rPr>
                <w:rFonts w:ascii="Garamond" w:hAnsi="Garamond" w:cs="Arial"/>
                <w:b w:val="0"/>
                <w:bCs w:val="0"/>
              </w:rPr>
              <w:t>Temporales</w:t>
            </w:r>
            <w:proofErr w:type="spellEnd"/>
          </w:p>
        </w:tc>
      </w:tr>
      <w:tr w:rsidR="00A03887" w:rsidRPr="007348F2" w14:paraId="2B801E3F"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399530DB"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2.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Residuos</w:t>
            </w:r>
            <w:proofErr w:type="spellEnd"/>
            <w:r w:rsidRPr="007348F2">
              <w:rPr>
                <w:rFonts w:ascii="Garamond" w:hAnsi="Garamond" w:cs="Arial"/>
                <w:b w:val="0"/>
                <w:bCs w:val="0"/>
              </w:rPr>
              <w:t xml:space="preserve"> y de </w:t>
            </w:r>
            <w:proofErr w:type="spellStart"/>
            <w:r w:rsidRPr="007348F2">
              <w:rPr>
                <w:rFonts w:ascii="Garamond" w:hAnsi="Garamond" w:cs="Arial"/>
                <w:b w:val="0"/>
                <w:bCs w:val="0"/>
              </w:rPr>
              <w:t>Materiales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Construcción</w:t>
            </w:r>
            <w:proofErr w:type="spellEnd"/>
          </w:p>
        </w:tc>
      </w:tr>
      <w:tr w:rsidR="00A03887" w:rsidRPr="007348F2" w14:paraId="5F3215CE"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hideMark/>
          </w:tcPr>
          <w:p w14:paraId="6D1524CF"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3.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del </w:t>
            </w:r>
            <w:proofErr w:type="spellStart"/>
            <w:r w:rsidRPr="007348F2">
              <w:rPr>
                <w:rFonts w:ascii="Garamond" w:hAnsi="Garamond" w:cs="Arial"/>
                <w:b w:val="0"/>
                <w:bCs w:val="0"/>
              </w:rPr>
              <w:t>Aseo</w:t>
            </w:r>
            <w:proofErr w:type="spellEnd"/>
            <w:r w:rsidRPr="007348F2">
              <w:rPr>
                <w:rFonts w:ascii="Garamond" w:hAnsi="Garamond" w:cs="Arial"/>
                <w:b w:val="0"/>
                <w:bCs w:val="0"/>
              </w:rPr>
              <w:t xml:space="preserve"> de la </w:t>
            </w:r>
            <w:proofErr w:type="spellStart"/>
            <w:r w:rsidRPr="007348F2">
              <w:rPr>
                <w:rFonts w:ascii="Garamond" w:hAnsi="Garamond" w:cs="Arial"/>
                <w:b w:val="0"/>
                <w:bCs w:val="0"/>
              </w:rPr>
              <w:t>Obra</w:t>
            </w:r>
            <w:proofErr w:type="spellEnd"/>
            <w:r w:rsidRPr="007348F2">
              <w:rPr>
                <w:rFonts w:ascii="Garamond" w:hAnsi="Garamond" w:cs="Arial"/>
                <w:b w:val="0"/>
                <w:bCs w:val="0"/>
              </w:rPr>
              <w:t xml:space="preserve"> (</w:t>
            </w:r>
            <w:proofErr w:type="spellStart"/>
            <w:r w:rsidRPr="007348F2">
              <w:rPr>
                <w:rFonts w:ascii="Garamond" w:hAnsi="Garamond" w:cs="Arial"/>
                <w:b w:val="0"/>
                <w:bCs w:val="0"/>
              </w:rPr>
              <w:t>Orden</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Limpieza</w:t>
            </w:r>
            <w:proofErr w:type="spellEnd"/>
            <w:r w:rsidRPr="007348F2">
              <w:rPr>
                <w:rFonts w:ascii="Garamond" w:hAnsi="Garamond" w:cs="Arial"/>
                <w:b w:val="0"/>
                <w:bCs w:val="0"/>
              </w:rPr>
              <w:t>)</w:t>
            </w:r>
          </w:p>
        </w:tc>
      </w:tr>
      <w:tr w:rsidR="00A03887" w:rsidRPr="007348F2" w14:paraId="5A938EDD"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1F7B5C60"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4.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Residuos</w:t>
            </w:r>
            <w:proofErr w:type="spellEnd"/>
            <w:r w:rsidRPr="007348F2">
              <w:rPr>
                <w:rFonts w:ascii="Garamond" w:hAnsi="Garamond" w:cs="Arial"/>
                <w:b w:val="0"/>
                <w:bCs w:val="0"/>
              </w:rPr>
              <w:t xml:space="preserve"> </w:t>
            </w:r>
            <w:proofErr w:type="spellStart"/>
            <w:r w:rsidRPr="007348F2">
              <w:rPr>
                <w:rFonts w:ascii="Garamond" w:hAnsi="Garamond" w:cs="Arial"/>
                <w:b w:val="0"/>
                <w:bCs w:val="0"/>
              </w:rPr>
              <w:t>Líquidos</w:t>
            </w:r>
            <w:proofErr w:type="spellEnd"/>
            <w:r w:rsidRPr="007348F2">
              <w:rPr>
                <w:rFonts w:ascii="Garamond" w:hAnsi="Garamond" w:cs="Arial"/>
                <w:b w:val="0"/>
                <w:bCs w:val="0"/>
              </w:rPr>
              <w:t xml:space="preserve">, Combustibles, </w:t>
            </w:r>
            <w:proofErr w:type="spellStart"/>
            <w:r w:rsidRPr="007348F2">
              <w:rPr>
                <w:rFonts w:ascii="Garamond" w:hAnsi="Garamond" w:cs="Arial"/>
                <w:b w:val="0"/>
                <w:bCs w:val="0"/>
              </w:rPr>
              <w:t>Aceites</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Sustancias</w:t>
            </w:r>
            <w:proofErr w:type="spellEnd"/>
            <w:r w:rsidRPr="007348F2">
              <w:rPr>
                <w:rFonts w:ascii="Garamond" w:hAnsi="Garamond" w:cs="Arial"/>
                <w:b w:val="0"/>
                <w:bCs w:val="0"/>
              </w:rPr>
              <w:t xml:space="preserve"> </w:t>
            </w:r>
            <w:proofErr w:type="spellStart"/>
            <w:r w:rsidRPr="007348F2">
              <w:rPr>
                <w:rFonts w:ascii="Garamond" w:hAnsi="Garamond" w:cs="Arial"/>
                <w:b w:val="0"/>
                <w:bCs w:val="0"/>
              </w:rPr>
              <w:t>Químicas</w:t>
            </w:r>
            <w:proofErr w:type="spellEnd"/>
          </w:p>
        </w:tc>
      </w:tr>
      <w:tr w:rsidR="00A03887" w:rsidRPr="007348F2" w14:paraId="4DF76B47"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D9D9D9" w:themeFill="background1" w:themeFillShade="D9"/>
            <w:hideMark/>
          </w:tcPr>
          <w:p w14:paraId="69DC92C4"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5.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Aguas</w:t>
            </w:r>
            <w:proofErr w:type="spellEnd"/>
            <w:r w:rsidRPr="007348F2">
              <w:rPr>
                <w:rFonts w:ascii="Garamond" w:hAnsi="Garamond" w:cs="Arial"/>
                <w:b w:val="0"/>
                <w:bCs w:val="0"/>
              </w:rPr>
              <w:t xml:space="preserve"> </w:t>
            </w:r>
            <w:proofErr w:type="spellStart"/>
            <w:r w:rsidRPr="007348F2">
              <w:rPr>
                <w:rFonts w:ascii="Garamond" w:hAnsi="Garamond" w:cs="Arial"/>
                <w:b w:val="0"/>
                <w:bCs w:val="0"/>
              </w:rPr>
              <w:t>Superficiales</w:t>
            </w:r>
            <w:proofErr w:type="spellEnd"/>
          </w:p>
        </w:tc>
      </w:tr>
      <w:tr w:rsidR="00A03887" w:rsidRPr="007348F2" w14:paraId="27606ECC"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27DB6939"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6.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Maquinaria</w:t>
            </w:r>
            <w:proofErr w:type="spellEnd"/>
            <w:r w:rsidRPr="007348F2">
              <w:rPr>
                <w:rFonts w:ascii="Garamond" w:hAnsi="Garamond" w:cs="Arial"/>
                <w:b w:val="0"/>
                <w:bCs w:val="0"/>
              </w:rPr>
              <w:t xml:space="preserve">, </w:t>
            </w:r>
            <w:proofErr w:type="spellStart"/>
            <w:r w:rsidRPr="007348F2">
              <w:rPr>
                <w:rFonts w:ascii="Garamond" w:hAnsi="Garamond" w:cs="Arial"/>
                <w:b w:val="0"/>
                <w:bCs w:val="0"/>
              </w:rPr>
              <w:t>Equipos</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Transporte</w:t>
            </w:r>
            <w:proofErr w:type="spellEnd"/>
          </w:p>
        </w:tc>
      </w:tr>
      <w:tr w:rsidR="00A03887" w:rsidRPr="007348F2" w14:paraId="196F3CD5"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39875FB4"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7. Control de </w:t>
            </w:r>
            <w:proofErr w:type="spellStart"/>
            <w:r w:rsidRPr="007348F2">
              <w:rPr>
                <w:rFonts w:ascii="Garamond" w:hAnsi="Garamond" w:cs="Arial"/>
                <w:b w:val="0"/>
                <w:bCs w:val="0"/>
              </w:rPr>
              <w:t>Emisiones</w:t>
            </w:r>
            <w:proofErr w:type="spellEnd"/>
            <w:r w:rsidRPr="007348F2">
              <w:rPr>
                <w:rFonts w:ascii="Garamond" w:hAnsi="Garamond" w:cs="Arial"/>
                <w:b w:val="0"/>
                <w:bCs w:val="0"/>
              </w:rPr>
              <w:t xml:space="preserve"> </w:t>
            </w:r>
            <w:proofErr w:type="spellStart"/>
            <w:r w:rsidRPr="007348F2">
              <w:rPr>
                <w:rFonts w:ascii="Garamond" w:hAnsi="Garamond" w:cs="Arial"/>
                <w:b w:val="0"/>
                <w:bCs w:val="0"/>
              </w:rPr>
              <w:t>Atmosféricas</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Ruido</w:t>
            </w:r>
            <w:proofErr w:type="spellEnd"/>
          </w:p>
        </w:tc>
      </w:tr>
      <w:tr w:rsidR="00A03887" w:rsidRPr="007348F2" w14:paraId="76AF9743"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hideMark/>
          </w:tcPr>
          <w:p w14:paraId="5B7D72F2"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8. </w:t>
            </w:r>
            <w:proofErr w:type="spellStart"/>
            <w:r w:rsidRPr="007348F2">
              <w:rPr>
                <w:rFonts w:ascii="Garamond" w:hAnsi="Garamond" w:cs="Arial"/>
                <w:b w:val="0"/>
                <w:bCs w:val="0"/>
              </w:rPr>
              <w:t>Manejo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Movimiento</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Suelos</w:t>
            </w:r>
            <w:proofErr w:type="spellEnd"/>
            <w:r w:rsidRPr="007348F2">
              <w:rPr>
                <w:rFonts w:ascii="Garamond" w:hAnsi="Garamond" w:cs="Arial"/>
                <w:b w:val="0"/>
                <w:bCs w:val="0"/>
              </w:rPr>
              <w:t xml:space="preserve"> (</w:t>
            </w:r>
            <w:proofErr w:type="spellStart"/>
            <w:r w:rsidRPr="007348F2">
              <w:rPr>
                <w:rFonts w:ascii="Garamond" w:hAnsi="Garamond" w:cs="Arial"/>
                <w:b w:val="0"/>
                <w:bCs w:val="0"/>
              </w:rPr>
              <w:t>Excavaciones</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Rellenos</w:t>
            </w:r>
            <w:proofErr w:type="spellEnd"/>
            <w:r w:rsidRPr="007348F2">
              <w:rPr>
                <w:rFonts w:ascii="Garamond" w:hAnsi="Garamond" w:cs="Arial"/>
                <w:b w:val="0"/>
                <w:bCs w:val="0"/>
              </w:rPr>
              <w:t>)</w:t>
            </w:r>
          </w:p>
        </w:tc>
      </w:tr>
      <w:tr w:rsidR="00A03887" w:rsidRPr="007348F2" w14:paraId="55CE3FDA"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494ACE04"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9. Plan de </w:t>
            </w:r>
            <w:proofErr w:type="spellStart"/>
            <w:r w:rsidRPr="007348F2">
              <w:rPr>
                <w:rFonts w:ascii="Garamond" w:hAnsi="Garamond" w:cs="Arial"/>
                <w:b w:val="0"/>
                <w:bCs w:val="0"/>
              </w:rPr>
              <w:t>Recuperación</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Áreas</w:t>
            </w:r>
            <w:proofErr w:type="spellEnd"/>
            <w:r w:rsidRPr="007348F2">
              <w:rPr>
                <w:rFonts w:ascii="Garamond" w:hAnsi="Garamond" w:cs="Arial"/>
                <w:b w:val="0"/>
                <w:bCs w:val="0"/>
              </w:rPr>
              <w:t xml:space="preserve"> </w:t>
            </w:r>
            <w:proofErr w:type="spellStart"/>
            <w:r w:rsidRPr="007348F2">
              <w:rPr>
                <w:rFonts w:ascii="Garamond" w:hAnsi="Garamond" w:cs="Arial"/>
                <w:b w:val="0"/>
                <w:bCs w:val="0"/>
              </w:rPr>
              <w:t>Degradadas</w:t>
            </w:r>
            <w:proofErr w:type="spellEnd"/>
          </w:p>
        </w:tc>
      </w:tr>
      <w:tr w:rsidR="00A03887" w:rsidRPr="007348F2" w14:paraId="60355989"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64746436"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10. Plan de </w:t>
            </w:r>
            <w:proofErr w:type="spellStart"/>
            <w:r w:rsidRPr="007348F2">
              <w:rPr>
                <w:rFonts w:ascii="Garamond" w:hAnsi="Garamond" w:cs="Arial"/>
                <w:b w:val="0"/>
                <w:bCs w:val="0"/>
              </w:rPr>
              <w:t>Cierre</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Obras</w:t>
            </w:r>
            <w:proofErr w:type="spellEnd"/>
          </w:p>
        </w:tc>
      </w:tr>
      <w:tr w:rsidR="00A03887" w:rsidRPr="007348F2" w14:paraId="40F1516F"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D1D1D1" w:themeFill="background2" w:themeFillShade="E6"/>
            <w:hideMark/>
          </w:tcPr>
          <w:p w14:paraId="79B8C883" w14:textId="77777777" w:rsidR="00A03887" w:rsidRPr="007348F2" w:rsidRDefault="00A03887" w:rsidP="003C359F">
            <w:pPr>
              <w:spacing w:line="276" w:lineRule="auto"/>
              <w:jc w:val="both"/>
              <w:rPr>
                <w:rFonts w:ascii="Garamond" w:hAnsi="Garamond" w:cs="Arial"/>
              </w:rPr>
            </w:pPr>
            <w:r w:rsidRPr="007348F2">
              <w:rPr>
                <w:rFonts w:ascii="Garamond" w:hAnsi="Garamond" w:cs="Arial"/>
              </w:rPr>
              <w:t xml:space="preserve">C4. </w:t>
            </w:r>
            <w:proofErr w:type="spellStart"/>
            <w:r w:rsidRPr="007348F2">
              <w:rPr>
                <w:rFonts w:ascii="Garamond" w:hAnsi="Garamond" w:cs="Arial"/>
              </w:rPr>
              <w:t>Seguridad</w:t>
            </w:r>
            <w:proofErr w:type="spellEnd"/>
            <w:r w:rsidRPr="007348F2">
              <w:rPr>
                <w:rFonts w:ascii="Garamond" w:hAnsi="Garamond" w:cs="Arial"/>
              </w:rPr>
              <w:t xml:space="preserve"> y </w:t>
            </w:r>
            <w:proofErr w:type="spellStart"/>
            <w:r w:rsidRPr="007348F2">
              <w:rPr>
                <w:rFonts w:ascii="Garamond" w:hAnsi="Garamond" w:cs="Arial"/>
              </w:rPr>
              <w:t>Salud</w:t>
            </w:r>
            <w:proofErr w:type="spellEnd"/>
            <w:r w:rsidRPr="007348F2">
              <w:rPr>
                <w:rFonts w:ascii="Garamond" w:hAnsi="Garamond" w:cs="Arial"/>
              </w:rPr>
              <w:t xml:space="preserve"> </w:t>
            </w:r>
            <w:proofErr w:type="spellStart"/>
            <w:r w:rsidRPr="007348F2">
              <w:rPr>
                <w:rFonts w:ascii="Garamond" w:hAnsi="Garamond" w:cs="Arial"/>
              </w:rPr>
              <w:t>Ocupacional</w:t>
            </w:r>
            <w:proofErr w:type="spellEnd"/>
          </w:p>
        </w:tc>
      </w:tr>
      <w:tr w:rsidR="00A03887" w:rsidRPr="007348F2" w14:paraId="6C486CFA"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04CDF54E"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1. </w:t>
            </w:r>
            <w:proofErr w:type="spellStart"/>
            <w:r w:rsidRPr="007348F2">
              <w:rPr>
                <w:rFonts w:ascii="Garamond" w:hAnsi="Garamond" w:cs="Arial"/>
                <w:b w:val="0"/>
                <w:bCs w:val="0"/>
              </w:rPr>
              <w:t>Programa</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Seguridad</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Salud</w:t>
            </w:r>
            <w:proofErr w:type="spellEnd"/>
            <w:r w:rsidRPr="007348F2">
              <w:rPr>
                <w:rFonts w:ascii="Garamond" w:hAnsi="Garamond" w:cs="Arial"/>
                <w:b w:val="0"/>
                <w:bCs w:val="0"/>
              </w:rPr>
              <w:t xml:space="preserve"> </w:t>
            </w:r>
            <w:proofErr w:type="spellStart"/>
            <w:r w:rsidRPr="007348F2">
              <w:rPr>
                <w:rFonts w:ascii="Garamond" w:hAnsi="Garamond" w:cs="Arial"/>
                <w:b w:val="0"/>
                <w:bCs w:val="0"/>
              </w:rPr>
              <w:t>Ocupacional</w:t>
            </w:r>
            <w:proofErr w:type="spellEnd"/>
          </w:p>
        </w:tc>
      </w:tr>
      <w:tr w:rsidR="00A03887" w:rsidRPr="007348F2" w14:paraId="08445A59"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hideMark/>
          </w:tcPr>
          <w:p w14:paraId="3189A324"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2. </w:t>
            </w:r>
            <w:proofErr w:type="spellStart"/>
            <w:r w:rsidRPr="007348F2">
              <w:rPr>
                <w:rFonts w:ascii="Garamond" w:hAnsi="Garamond" w:cs="Arial"/>
                <w:b w:val="0"/>
                <w:bCs w:val="0"/>
              </w:rPr>
              <w:t>Medicina</w:t>
            </w:r>
            <w:proofErr w:type="spellEnd"/>
            <w:r w:rsidRPr="007348F2">
              <w:rPr>
                <w:rFonts w:ascii="Garamond" w:hAnsi="Garamond" w:cs="Arial"/>
                <w:b w:val="0"/>
                <w:bCs w:val="0"/>
              </w:rPr>
              <w:t xml:space="preserve"> </w:t>
            </w:r>
            <w:proofErr w:type="spellStart"/>
            <w:r w:rsidRPr="007348F2">
              <w:rPr>
                <w:rFonts w:ascii="Garamond" w:hAnsi="Garamond" w:cs="Arial"/>
                <w:b w:val="0"/>
                <w:bCs w:val="0"/>
              </w:rPr>
              <w:t>Preventiva</w:t>
            </w:r>
            <w:proofErr w:type="spellEnd"/>
            <w:r w:rsidRPr="007348F2">
              <w:rPr>
                <w:rFonts w:ascii="Garamond" w:hAnsi="Garamond" w:cs="Arial"/>
                <w:b w:val="0"/>
                <w:bCs w:val="0"/>
              </w:rPr>
              <w:t xml:space="preserve"> del </w:t>
            </w:r>
            <w:proofErr w:type="spellStart"/>
            <w:r w:rsidRPr="007348F2">
              <w:rPr>
                <w:rFonts w:ascii="Garamond" w:hAnsi="Garamond" w:cs="Arial"/>
                <w:b w:val="0"/>
                <w:bCs w:val="0"/>
              </w:rPr>
              <w:t>Trabajo</w:t>
            </w:r>
            <w:proofErr w:type="spellEnd"/>
          </w:p>
        </w:tc>
      </w:tr>
      <w:tr w:rsidR="00A03887" w:rsidRPr="007348F2" w14:paraId="6AC0699F"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414AB9A3"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3. </w:t>
            </w:r>
            <w:proofErr w:type="spellStart"/>
            <w:r w:rsidRPr="007348F2">
              <w:rPr>
                <w:rFonts w:ascii="Garamond" w:hAnsi="Garamond" w:cs="Arial"/>
                <w:b w:val="0"/>
                <w:bCs w:val="0"/>
              </w:rPr>
              <w:t>Higiene</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Seguridad</w:t>
            </w:r>
            <w:proofErr w:type="spellEnd"/>
            <w:r w:rsidRPr="007348F2">
              <w:rPr>
                <w:rFonts w:ascii="Garamond" w:hAnsi="Garamond" w:cs="Arial"/>
                <w:b w:val="0"/>
                <w:bCs w:val="0"/>
              </w:rPr>
              <w:t xml:space="preserve"> Industrial</w:t>
            </w:r>
          </w:p>
        </w:tc>
      </w:tr>
      <w:tr w:rsidR="00A03887" w:rsidRPr="007348F2" w14:paraId="1F5488C4"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72A0D692"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4. </w:t>
            </w:r>
            <w:proofErr w:type="spellStart"/>
            <w:r w:rsidRPr="007348F2">
              <w:rPr>
                <w:rFonts w:ascii="Garamond" w:hAnsi="Garamond" w:cs="Arial"/>
                <w:b w:val="0"/>
                <w:bCs w:val="0"/>
              </w:rPr>
              <w:t>Análisis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Factores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Riesgo</w:t>
            </w:r>
            <w:proofErr w:type="spellEnd"/>
          </w:p>
        </w:tc>
      </w:tr>
      <w:tr w:rsidR="00A03887" w:rsidRPr="007348F2" w14:paraId="3397233A" w14:textId="77777777" w:rsidTr="003C359F">
        <w:trPr>
          <w:trHeight w:val="313"/>
        </w:trPr>
        <w:tc>
          <w:tcPr>
            <w:cnfStyle w:val="001000000000" w:firstRow="0" w:lastRow="0" w:firstColumn="1" w:lastColumn="0" w:oddVBand="0" w:evenVBand="0" w:oddHBand="0" w:evenHBand="0" w:firstRowFirstColumn="0" w:firstRowLastColumn="0" w:lastRowFirstColumn="0" w:lastRowLastColumn="0"/>
            <w:tcW w:w="0" w:type="auto"/>
            <w:shd w:val="clear" w:color="auto" w:fill="E8E8E8" w:themeFill="background2"/>
            <w:hideMark/>
          </w:tcPr>
          <w:p w14:paraId="090F8612"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5. </w:t>
            </w:r>
            <w:proofErr w:type="spellStart"/>
            <w:r w:rsidRPr="007348F2">
              <w:rPr>
                <w:rFonts w:ascii="Garamond" w:hAnsi="Garamond" w:cs="Arial"/>
                <w:b w:val="0"/>
                <w:bCs w:val="0"/>
              </w:rPr>
              <w:t>Equipos</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Protección</w:t>
            </w:r>
            <w:proofErr w:type="spellEnd"/>
            <w:r w:rsidRPr="007348F2">
              <w:rPr>
                <w:rFonts w:ascii="Garamond" w:hAnsi="Garamond" w:cs="Arial"/>
                <w:b w:val="0"/>
                <w:bCs w:val="0"/>
              </w:rPr>
              <w:t xml:space="preserve"> Individual (EPIs)</w:t>
            </w:r>
          </w:p>
        </w:tc>
      </w:tr>
      <w:tr w:rsidR="00A03887" w:rsidRPr="007348F2" w14:paraId="560C2FD1"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482F34DF"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6. </w:t>
            </w:r>
            <w:proofErr w:type="spellStart"/>
            <w:r w:rsidRPr="007348F2">
              <w:rPr>
                <w:rFonts w:ascii="Garamond" w:hAnsi="Garamond" w:cs="Arial"/>
                <w:b w:val="0"/>
                <w:bCs w:val="0"/>
              </w:rPr>
              <w:t>Señalización</w:t>
            </w:r>
            <w:proofErr w:type="spellEnd"/>
            <w:r w:rsidRPr="007348F2">
              <w:rPr>
                <w:rFonts w:ascii="Garamond" w:hAnsi="Garamond" w:cs="Arial"/>
                <w:b w:val="0"/>
                <w:bCs w:val="0"/>
              </w:rPr>
              <w:t xml:space="preserve"> de </w:t>
            </w:r>
            <w:proofErr w:type="spellStart"/>
            <w:r w:rsidRPr="007348F2">
              <w:rPr>
                <w:rFonts w:ascii="Garamond" w:hAnsi="Garamond" w:cs="Arial"/>
                <w:b w:val="0"/>
                <w:bCs w:val="0"/>
              </w:rPr>
              <w:t>Obras</w:t>
            </w:r>
            <w:proofErr w:type="spellEnd"/>
          </w:p>
        </w:tc>
      </w:tr>
      <w:tr w:rsidR="00A03887" w:rsidRPr="007348F2" w14:paraId="2BC409DF"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shd w:val="clear" w:color="auto" w:fill="D1D1D1" w:themeFill="background2" w:themeFillShade="E6"/>
            <w:hideMark/>
          </w:tcPr>
          <w:p w14:paraId="2C9358D7" w14:textId="77777777" w:rsidR="00A03887" w:rsidRPr="007348F2" w:rsidRDefault="00A03887" w:rsidP="003C359F">
            <w:pPr>
              <w:spacing w:line="276" w:lineRule="auto"/>
              <w:jc w:val="both"/>
              <w:rPr>
                <w:rFonts w:ascii="Garamond" w:hAnsi="Garamond" w:cs="Arial"/>
              </w:rPr>
            </w:pPr>
            <w:r w:rsidRPr="007348F2">
              <w:rPr>
                <w:rFonts w:ascii="Garamond" w:hAnsi="Garamond" w:cs="Arial"/>
              </w:rPr>
              <w:t xml:space="preserve">D. Plan de </w:t>
            </w:r>
            <w:proofErr w:type="spellStart"/>
            <w:r w:rsidRPr="007348F2">
              <w:rPr>
                <w:rFonts w:ascii="Garamond" w:hAnsi="Garamond" w:cs="Arial"/>
              </w:rPr>
              <w:t>Contingencia</w:t>
            </w:r>
            <w:proofErr w:type="spellEnd"/>
            <w:r w:rsidRPr="007348F2">
              <w:rPr>
                <w:rFonts w:ascii="Garamond" w:hAnsi="Garamond" w:cs="Arial"/>
              </w:rPr>
              <w:t xml:space="preserve"> y </w:t>
            </w:r>
            <w:proofErr w:type="spellStart"/>
            <w:r w:rsidRPr="007348F2">
              <w:rPr>
                <w:rFonts w:ascii="Garamond" w:hAnsi="Garamond" w:cs="Arial"/>
              </w:rPr>
              <w:t>Emergencias</w:t>
            </w:r>
            <w:proofErr w:type="spellEnd"/>
          </w:p>
        </w:tc>
      </w:tr>
      <w:tr w:rsidR="00A03887" w:rsidRPr="007348F2" w14:paraId="255F9BFE" w14:textId="77777777" w:rsidTr="003C359F">
        <w:trPr>
          <w:trHeight w:val="298"/>
        </w:trPr>
        <w:tc>
          <w:tcPr>
            <w:cnfStyle w:val="001000000000" w:firstRow="0" w:lastRow="0" w:firstColumn="1" w:lastColumn="0" w:oddVBand="0" w:evenVBand="0" w:oddHBand="0" w:evenHBand="0" w:firstRowFirstColumn="0" w:firstRowLastColumn="0" w:lastRowFirstColumn="0" w:lastRowLastColumn="0"/>
            <w:tcW w:w="0" w:type="auto"/>
            <w:hideMark/>
          </w:tcPr>
          <w:p w14:paraId="1ABB7AB8" w14:textId="77777777" w:rsidR="00A03887" w:rsidRPr="007348F2" w:rsidRDefault="00A03887" w:rsidP="003C359F">
            <w:pPr>
              <w:spacing w:line="276" w:lineRule="auto"/>
              <w:jc w:val="both"/>
              <w:rPr>
                <w:rFonts w:ascii="Garamond" w:hAnsi="Garamond" w:cs="Arial"/>
                <w:b w:val="0"/>
                <w:bCs w:val="0"/>
              </w:rPr>
            </w:pPr>
            <w:r w:rsidRPr="007348F2">
              <w:rPr>
                <w:rFonts w:ascii="Garamond" w:hAnsi="Garamond" w:cs="Arial"/>
                <w:b w:val="0"/>
                <w:bCs w:val="0"/>
              </w:rPr>
              <w:t xml:space="preserve">Plan de </w:t>
            </w:r>
            <w:proofErr w:type="spellStart"/>
            <w:r w:rsidRPr="007348F2">
              <w:rPr>
                <w:rFonts w:ascii="Garamond" w:hAnsi="Garamond" w:cs="Arial"/>
                <w:b w:val="0"/>
                <w:bCs w:val="0"/>
              </w:rPr>
              <w:t>Contingencia</w:t>
            </w:r>
            <w:proofErr w:type="spellEnd"/>
            <w:r w:rsidRPr="007348F2">
              <w:rPr>
                <w:rFonts w:ascii="Garamond" w:hAnsi="Garamond" w:cs="Arial"/>
                <w:b w:val="0"/>
                <w:bCs w:val="0"/>
              </w:rPr>
              <w:t xml:space="preserve"> y </w:t>
            </w:r>
            <w:proofErr w:type="spellStart"/>
            <w:r w:rsidRPr="007348F2">
              <w:rPr>
                <w:rFonts w:ascii="Garamond" w:hAnsi="Garamond" w:cs="Arial"/>
                <w:b w:val="0"/>
                <w:bCs w:val="0"/>
              </w:rPr>
              <w:t>Emergencias</w:t>
            </w:r>
            <w:proofErr w:type="spellEnd"/>
          </w:p>
        </w:tc>
      </w:tr>
    </w:tbl>
    <w:p w14:paraId="1BFFF3E7" w14:textId="77777777" w:rsidR="00A03887" w:rsidRPr="007348F2" w:rsidRDefault="00A03887" w:rsidP="00A03887">
      <w:pPr>
        <w:pStyle w:val="Prrafodelista"/>
        <w:numPr>
          <w:ilvl w:val="0"/>
          <w:numId w:val="30"/>
        </w:numPr>
        <w:spacing w:after="0" w:line="276" w:lineRule="auto"/>
        <w:jc w:val="both"/>
        <w:rPr>
          <w:rFonts w:ascii="Garamond" w:hAnsi="Garamond" w:cs="Arial"/>
          <w:b/>
          <w:bCs/>
          <w:sz w:val="24"/>
          <w:szCs w:val="24"/>
        </w:rPr>
      </w:pPr>
      <w:r w:rsidRPr="007348F2">
        <w:rPr>
          <w:rFonts w:ascii="Garamond" w:hAnsi="Garamond" w:cs="Arial"/>
          <w:b/>
          <w:bCs/>
          <w:sz w:val="24"/>
          <w:szCs w:val="24"/>
        </w:rPr>
        <w:lastRenderedPageBreak/>
        <w:t>Planes o Programas:</w:t>
      </w:r>
    </w:p>
    <w:p w14:paraId="453C9F23" w14:textId="77777777" w:rsidR="00A03887" w:rsidRPr="007348F2" w:rsidRDefault="00A03887" w:rsidP="00A03887">
      <w:pPr>
        <w:pStyle w:val="Prrafodelista"/>
        <w:spacing w:after="0" w:line="276" w:lineRule="auto"/>
        <w:jc w:val="both"/>
        <w:rPr>
          <w:rFonts w:ascii="Garamond" w:hAnsi="Garamond" w:cs="Arial"/>
          <w:b/>
          <w:bCs/>
          <w:sz w:val="24"/>
          <w:szCs w:val="24"/>
        </w:rPr>
      </w:pPr>
    </w:p>
    <w:p w14:paraId="41B1E0B9"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C1. Gestión Social</w:t>
      </w:r>
    </w:p>
    <w:p w14:paraId="6006FF55"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Comunicación y difusión:</w:t>
      </w:r>
      <w:r w:rsidRPr="007348F2">
        <w:rPr>
          <w:rFonts w:ascii="Garamond" w:hAnsi="Garamond" w:cs="Arial"/>
          <w:sz w:val="24"/>
          <w:szCs w:val="24"/>
        </w:rPr>
        <w:t xml:space="preserve"> </w:t>
      </w:r>
    </w:p>
    <w:p w14:paraId="077E4FD3" w14:textId="77777777" w:rsidR="00A03887" w:rsidRPr="007348F2" w:rsidRDefault="00A03887" w:rsidP="00A03887">
      <w:pPr>
        <w:spacing w:after="0" w:line="276" w:lineRule="auto"/>
        <w:jc w:val="both"/>
        <w:rPr>
          <w:rFonts w:ascii="Garamond" w:hAnsi="Garamond" w:cs="Arial"/>
          <w:sz w:val="24"/>
          <w:szCs w:val="24"/>
        </w:rPr>
      </w:pPr>
      <w:r>
        <w:rPr>
          <w:rFonts w:ascii="Garamond" w:hAnsi="Garamond" w:cs="Arial"/>
          <w:sz w:val="24"/>
          <w:szCs w:val="24"/>
        </w:rPr>
        <w:t xml:space="preserve">Se realizará la comunicación </w:t>
      </w:r>
      <w:r w:rsidRPr="007348F2">
        <w:rPr>
          <w:rFonts w:ascii="Garamond" w:hAnsi="Garamond" w:cs="Arial"/>
          <w:sz w:val="24"/>
          <w:szCs w:val="24"/>
        </w:rPr>
        <w:t xml:space="preserve">al personal de la UNA y transeúntes del patio de resguardo, con el fin de presentar los cronogramas de obra y canales de atención. Cada </w:t>
      </w:r>
      <w:r>
        <w:rPr>
          <w:rFonts w:ascii="Garamond" w:hAnsi="Garamond" w:cs="Arial"/>
          <w:sz w:val="24"/>
          <w:szCs w:val="24"/>
        </w:rPr>
        <w:t>comunicación</w:t>
      </w:r>
      <w:r w:rsidRPr="007348F2">
        <w:rPr>
          <w:rFonts w:ascii="Garamond" w:hAnsi="Garamond" w:cs="Arial"/>
          <w:sz w:val="24"/>
          <w:szCs w:val="24"/>
        </w:rPr>
        <w:t xml:space="preserve"> incluirá logotipos (Gobierno, MOPC, Consorcio), descripción del proyecto y un </w:t>
      </w:r>
      <w:r w:rsidRPr="007348F2">
        <w:rPr>
          <w:rFonts w:ascii="Garamond" w:hAnsi="Garamond" w:cs="Arial"/>
          <w:b/>
          <w:bCs/>
          <w:sz w:val="24"/>
          <w:szCs w:val="24"/>
        </w:rPr>
        <w:t>código QR</w:t>
      </w:r>
      <w:r w:rsidRPr="007348F2">
        <w:rPr>
          <w:rFonts w:ascii="Garamond" w:hAnsi="Garamond" w:cs="Arial"/>
          <w:sz w:val="24"/>
          <w:szCs w:val="24"/>
        </w:rPr>
        <w:t xml:space="preserve"> al formulario digital de reclamos y sugerencias.</w:t>
      </w:r>
    </w:p>
    <w:p w14:paraId="13C9135E"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Se reforzará la difusión en redes sociales (Facebook, Twitter, Instagram) de la Contratista o del MOPC durante toda la ejecución del proyecto.</w:t>
      </w:r>
    </w:p>
    <w:p w14:paraId="23F8BC17" w14:textId="77777777" w:rsidR="00A03887" w:rsidRPr="007348F2" w:rsidRDefault="00A03887" w:rsidP="00A03887">
      <w:pPr>
        <w:spacing w:after="0" w:line="276" w:lineRule="auto"/>
        <w:jc w:val="both"/>
        <w:rPr>
          <w:rFonts w:ascii="Garamond" w:hAnsi="Garamond" w:cs="Arial"/>
          <w:b/>
          <w:bCs/>
          <w:sz w:val="24"/>
          <w:szCs w:val="24"/>
        </w:rPr>
      </w:pPr>
    </w:p>
    <w:p w14:paraId="18548803"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Atención de reclamos:</w:t>
      </w:r>
      <w:r w:rsidRPr="007348F2">
        <w:rPr>
          <w:rFonts w:ascii="Garamond" w:hAnsi="Garamond" w:cs="Arial"/>
          <w:sz w:val="24"/>
          <w:szCs w:val="24"/>
        </w:rPr>
        <w:t xml:space="preserve"> </w:t>
      </w:r>
    </w:p>
    <w:p w14:paraId="7DF2A3C4"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Se Amplía la atención de reclamos a los trabajos a realizarse en el Predio de Resguardo.</w:t>
      </w:r>
    </w:p>
    <w:p w14:paraId="60819DBF"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El compromiso de respuesta es de </w:t>
      </w:r>
      <w:r w:rsidRPr="007348F2">
        <w:rPr>
          <w:rFonts w:ascii="Garamond" w:hAnsi="Garamond" w:cs="Arial"/>
          <w:b/>
          <w:bCs/>
          <w:sz w:val="24"/>
          <w:szCs w:val="24"/>
        </w:rPr>
        <w:t>máximo 15 días calendario</w:t>
      </w:r>
      <w:r w:rsidRPr="007348F2">
        <w:rPr>
          <w:rFonts w:ascii="Garamond" w:hAnsi="Garamond" w:cs="Arial"/>
          <w:sz w:val="24"/>
          <w:szCs w:val="24"/>
        </w:rPr>
        <w:t xml:space="preserve">, tanto para reclamos físicos (mesa de entrada MOPC, obrador) como digitales (Google </w:t>
      </w:r>
      <w:proofErr w:type="spellStart"/>
      <w:r w:rsidRPr="007348F2">
        <w:rPr>
          <w:rFonts w:ascii="Garamond" w:hAnsi="Garamond" w:cs="Arial"/>
          <w:sz w:val="24"/>
          <w:szCs w:val="24"/>
        </w:rPr>
        <w:t>Forms</w:t>
      </w:r>
      <w:proofErr w:type="spellEnd"/>
      <w:r w:rsidRPr="007348F2">
        <w:rPr>
          <w:rFonts w:ascii="Garamond" w:hAnsi="Garamond" w:cs="Arial"/>
          <w:sz w:val="24"/>
          <w:szCs w:val="24"/>
        </w:rPr>
        <w:t>).</w:t>
      </w:r>
    </w:p>
    <w:p w14:paraId="678D98DA"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Todos los reclamos se numerarán y sistematizarán en una base de datos, con seguimiento mensual de estado y cierre documentado.</w:t>
      </w:r>
    </w:p>
    <w:p w14:paraId="3E2DD5B0" w14:textId="77777777" w:rsidR="00A03887" w:rsidRPr="007348F2" w:rsidRDefault="00A03887" w:rsidP="00A03887">
      <w:pPr>
        <w:spacing w:after="0" w:line="276" w:lineRule="auto"/>
        <w:jc w:val="both"/>
        <w:rPr>
          <w:rFonts w:ascii="Garamond" w:hAnsi="Garamond" w:cs="Arial"/>
          <w:sz w:val="24"/>
          <w:szCs w:val="24"/>
        </w:rPr>
      </w:pPr>
    </w:p>
    <w:p w14:paraId="7F6B8964"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Vinculación de mano de obra:</w:t>
      </w:r>
      <w:r w:rsidRPr="007348F2">
        <w:rPr>
          <w:rFonts w:ascii="Garamond" w:hAnsi="Garamond" w:cs="Arial"/>
          <w:sz w:val="24"/>
          <w:szCs w:val="24"/>
        </w:rPr>
        <w:t xml:space="preserve"> </w:t>
      </w:r>
    </w:p>
    <w:p w14:paraId="5B82B3F8"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Se priorizará la contratación de personal con residencia en San Lorenzo o áreas aledañas.</w:t>
      </w:r>
    </w:p>
    <w:p w14:paraId="403F07A3"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Se promoverá la </w:t>
      </w:r>
      <w:r w:rsidRPr="007348F2">
        <w:rPr>
          <w:rFonts w:ascii="Garamond" w:hAnsi="Garamond" w:cs="Arial"/>
          <w:b/>
          <w:bCs/>
          <w:sz w:val="24"/>
          <w:szCs w:val="24"/>
        </w:rPr>
        <w:t>inclusión de género</w:t>
      </w:r>
      <w:r w:rsidRPr="007348F2">
        <w:rPr>
          <w:rFonts w:ascii="Garamond" w:hAnsi="Garamond" w:cs="Arial"/>
          <w:sz w:val="24"/>
          <w:szCs w:val="24"/>
        </w:rPr>
        <w:t>, fomentando a la postulación de las vacantes a las mujeres.</w:t>
      </w:r>
      <w:r>
        <w:rPr>
          <w:rFonts w:ascii="Garamond" w:hAnsi="Garamond" w:cs="Arial"/>
          <w:sz w:val="24"/>
          <w:szCs w:val="24"/>
        </w:rPr>
        <w:t xml:space="preserve"> </w:t>
      </w:r>
    </w:p>
    <w:p w14:paraId="4D14CA30" w14:textId="77777777" w:rsidR="00A03887" w:rsidRPr="007348F2" w:rsidRDefault="00A03887" w:rsidP="00A03887">
      <w:pPr>
        <w:spacing w:after="0" w:line="276" w:lineRule="auto"/>
        <w:jc w:val="both"/>
        <w:rPr>
          <w:rFonts w:ascii="Garamond" w:hAnsi="Garamond" w:cs="Arial"/>
          <w:b/>
          <w:bCs/>
          <w:sz w:val="24"/>
          <w:szCs w:val="24"/>
        </w:rPr>
      </w:pPr>
    </w:p>
    <w:p w14:paraId="319D6257"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Gestión de redes de servicios públicos</w:t>
      </w:r>
    </w:p>
    <w:p w14:paraId="7DD26158"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Se extiende la coordinación con </w:t>
      </w:r>
      <w:r w:rsidRPr="007348F2">
        <w:rPr>
          <w:rFonts w:ascii="Garamond" w:hAnsi="Garamond" w:cs="Arial"/>
          <w:b/>
          <w:bCs/>
          <w:sz w:val="24"/>
          <w:szCs w:val="24"/>
        </w:rPr>
        <w:t>ANDE, ESSAP y COPACO</w:t>
      </w:r>
      <w:r w:rsidRPr="007348F2">
        <w:rPr>
          <w:rFonts w:ascii="Garamond" w:hAnsi="Garamond" w:cs="Arial"/>
          <w:sz w:val="24"/>
          <w:szCs w:val="24"/>
        </w:rPr>
        <w:t xml:space="preserve"> al predio de la UNA.</w:t>
      </w:r>
    </w:p>
    <w:p w14:paraId="0AED6096"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Se programarán visitas conjuntas con los prestadores antes de cualquier corte de servicio y se dejarán actas de notificación y restitución firmadas.</w:t>
      </w:r>
    </w:p>
    <w:p w14:paraId="4F9F1875" w14:textId="77777777" w:rsidR="00A03887" w:rsidRPr="007348F2" w:rsidRDefault="00A03887" w:rsidP="00A03887">
      <w:pPr>
        <w:spacing w:after="0" w:line="276" w:lineRule="auto"/>
        <w:jc w:val="both"/>
        <w:rPr>
          <w:rFonts w:ascii="Garamond" w:hAnsi="Garamond" w:cs="Arial"/>
          <w:sz w:val="24"/>
          <w:szCs w:val="24"/>
        </w:rPr>
      </w:pPr>
    </w:p>
    <w:p w14:paraId="257A22A9"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C2. Medio Biótico</w:t>
      </w:r>
    </w:p>
    <w:p w14:paraId="59908549" w14:textId="77777777" w:rsidR="00A03887" w:rsidRPr="007348F2" w:rsidRDefault="00A03887" w:rsidP="00A03887">
      <w:pPr>
        <w:spacing w:after="0" w:line="276" w:lineRule="auto"/>
        <w:jc w:val="both"/>
        <w:rPr>
          <w:rFonts w:ascii="Garamond" w:hAnsi="Garamond" w:cs="Arial"/>
          <w:b/>
          <w:bCs/>
          <w:sz w:val="24"/>
          <w:szCs w:val="24"/>
        </w:rPr>
      </w:pPr>
    </w:p>
    <w:p w14:paraId="18561DD5"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 xml:space="preserve">Compensación forestal: </w:t>
      </w:r>
    </w:p>
    <w:p w14:paraId="3AC345D4" w14:textId="77777777" w:rsidR="00A03887" w:rsidRPr="007348F2" w:rsidRDefault="00A03887" w:rsidP="00A03887">
      <w:pPr>
        <w:spacing w:after="0" w:line="276" w:lineRule="auto"/>
        <w:jc w:val="both"/>
        <w:rPr>
          <w:rFonts w:ascii="Garamond" w:hAnsi="Garamond" w:cs="Arial"/>
          <w:sz w:val="24"/>
          <w:szCs w:val="24"/>
        </w:rPr>
      </w:pPr>
    </w:p>
    <w:p w14:paraId="705A9A7F"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Este proyecto establece un enfoque preventivo en relación con la intervención de ejemplares arbóreos existentes dentro del predio del patio de resguardo. Se buscará en todo momento conservar los árboles en pie mediante ajustes en la disposición del cercado, portones, pavimentación y organización de la infraestructura proyectadas. </w:t>
      </w:r>
    </w:p>
    <w:p w14:paraId="5EE5FB16" w14:textId="77777777" w:rsidR="00A03887" w:rsidRPr="007348F2" w:rsidRDefault="00A03887" w:rsidP="00A03887">
      <w:pPr>
        <w:spacing w:after="0" w:line="276" w:lineRule="auto"/>
        <w:jc w:val="both"/>
        <w:rPr>
          <w:rFonts w:ascii="Garamond" w:hAnsi="Garamond" w:cs="Arial"/>
          <w:sz w:val="24"/>
          <w:szCs w:val="24"/>
        </w:rPr>
      </w:pPr>
    </w:p>
    <w:p w14:paraId="37DE6C0F"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En caso de que la afectación de uno o más ejemplares resulte técnica o logísticamente inevitable, la compensación forestal se realizará conforme al mecanismo establecido (plantación de 10 ejemplares por cada árbol removido). Se dará preferencia prioritaria a que dicha reposición ocurra dentro del mismo predio, garantizando la continuidad del paisaje, la </w:t>
      </w:r>
      <w:r w:rsidRPr="007348F2">
        <w:rPr>
          <w:rFonts w:ascii="Garamond" w:hAnsi="Garamond" w:cs="Arial"/>
          <w:sz w:val="24"/>
          <w:szCs w:val="24"/>
        </w:rPr>
        <w:lastRenderedPageBreak/>
        <w:t>conectividad ecológica local y la recuperación ambiental de esta zona que ya se encuentra previamente degradada.</w:t>
      </w:r>
    </w:p>
    <w:p w14:paraId="6AE458F5" w14:textId="77777777" w:rsidR="00A03887" w:rsidRDefault="00A03887" w:rsidP="00A03887">
      <w:pPr>
        <w:spacing w:after="0" w:line="276" w:lineRule="auto"/>
        <w:jc w:val="both"/>
        <w:rPr>
          <w:rFonts w:ascii="Garamond" w:hAnsi="Garamond" w:cs="Arial"/>
          <w:sz w:val="24"/>
          <w:szCs w:val="24"/>
        </w:rPr>
      </w:pPr>
    </w:p>
    <w:p w14:paraId="05C36AB2"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sz w:val="24"/>
          <w:szCs w:val="24"/>
        </w:rPr>
        <w:t>Método de compensación:</w:t>
      </w:r>
      <w:r w:rsidRPr="007348F2">
        <w:rPr>
          <w:rFonts w:ascii="Garamond" w:hAnsi="Garamond" w:cs="Arial"/>
          <w:sz w:val="24"/>
          <w:szCs w:val="24"/>
        </w:rPr>
        <w:t xml:space="preserve"> 10 Plantines por cada árbol afectado, según Ley 4928/2013.</w:t>
      </w:r>
    </w:p>
    <w:p w14:paraId="34E0EFDA"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sz w:val="24"/>
          <w:szCs w:val="24"/>
        </w:rPr>
        <w:t>Meta de supervivencia</w:t>
      </w:r>
      <w:r w:rsidRPr="007348F2">
        <w:rPr>
          <w:rFonts w:ascii="Garamond" w:hAnsi="Garamond" w:cs="Arial"/>
          <w:sz w:val="24"/>
          <w:szCs w:val="24"/>
        </w:rPr>
        <w:t>: ≥ 90% al año.</w:t>
      </w:r>
    </w:p>
    <w:p w14:paraId="345E5916"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sz w:val="24"/>
          <w:szCs w:val="24"/>
        </w:rPr>
        <w:t>Definición de la ubicación:</w:t>
      </w:r>
      <w:r w:rsidRPr="007348F2">
        <w:rPr>
          <w:rFonts w:ascii="Garamond" w:hAnsi="Garamond" w:cs="Arial"/>
          <w:sz w:val="24"/>
          <w:szCs w:val="24"/>
        </w:rPr>
        <w:t xml:space="preserve"> concertación con Municipalidad de San Lorenzo, DGSA/MOPC y UNA. Con prioridad en la zona afectada.</w:t>
      </w:r>
    </w:p>
    <w:p w14:paraId="228C6122" w14:textId="77777777" w:rsidR="00A03887" w:rsidRPr="007348F2" w:rsidRDefault="00A03887" w:rsidP="00A03887">
      <w:pPr>
        <w:spacing w:after="0" w:line="276" w:lineRule="auto"/>
        <w:jc w:val="both"/>
        <w:rPr>
          <w:rFonts w:ascii="Garamond" w:hAnsi="Garamond" w:cs="Arial"/>
          <w:sz w:val="24"/>
          <w:szCs w:val="24"/>
        </w:rPr>
      </w:pPr>
    </w:p>
    <w:p w14:paraId="7E771B68"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Fases:</w:t>
      </w:r>
    </w:p>
    <w:p w14:paraId="3A635E9E" w14:textId="77777777" w:rsidR="00A03887" w:rsidRPr="007348F2" w:rsidRDefault="00A03887" w:rsidP="00A03887">
      <w:pPr>
        <w:numPr>
          <w:ilvl w:val="0"/>
          <w:numId w:val="31"/>
        </w:numPr>
        <w:spacing w:after="0" w:line="276" w:lineRule="auto"/>
        <w:jc w:val="both"/>
        <w:rPr>
          <w:rFonts w:ascii="Garamond" w:hAnsi="Garamond" w:cs="Arial"/>
          <w:b/>
          <w:bCs/>
          <w:sz w:val="24"/>
          <w:szCs w:val="24"/>
        </w:rPr>
      </w:pPr>
      <w:r w:rsidRPr="007348F2">
        <w:rPr>
          <w:rFonts w:ascii="Garamond" w:hAnsi="Garamond" w:cs="Arial"/>
          <w:b/>
          <w:bCs/>
          <w:sz w:val="24"/>
          <w:szCs w:val="24"/>
        </w:rPr>
        <w:t>Concertación municipal y aprobación de especies/ubicaciones.</w:t>
      </w:r>
    </w:p>
    <w:p w14:paraId="1131945D" w14:textId="77777777" w:rsidR="00A03887" w:rsidRPr="007348F2" w:rsidRDefault="00A03887" w:rsidP="00A03887">
      <w:pPr>
        <w:numPr>
          <w:ilvl w:val="0"/>
          <w:numId w:val="31"/>
        </w:numPr>
        <w:spacing w:after="0" w:line="276" w:lineRule="auto"/>
        <w:jc w:val="both"/>
        <w:rPr>
          <w:rFonts w:ascii="Garamond" w:hAnsi="Garamond" w:cs="Arial"/>
          <w:b/>
          <w:bCs/>
          <w:sz w:val="24"/>
          <w:szCs w:val="24"/>
        </w:rPr>
      </w:pPr>
      <w:r w:rsidRPr="007348F2">
        <w:rPr>
          <w:rFonts w:ascii="Garamond" w:hAnsi="Garamond" w:cs="Arial"/>
          <w:b/>
          <w:bCs/>
          <w:sz w:val="24"/>
          <w:szCs w:val="24"/>
        </w:rPr>
        <w:t>Talleres de capacitación para trabajadores.</w:t>
      </w:r>
    </w:p>
    <w:p w14:paraId="361579C5" w14:textId="77777777" w:rsidR="00A03887" w:rsidRPr="007348F2" w:rsidRDefault="00A03887" w:rsidP="00A03887">
      <w:pPr>
        <w:numPr>
          <w:ilvl w:val="0"/>
          <w:numId w:val="31"/>
        </w:numPr>
        <w:spacing w:after="0" w:line="276" w:lineRule="auto"/>
        <w:jc w:val="both"/>
        <w:rPr>
          <w:rFonts w:ascii="Garamond" w:hAnsi="Garamond" w:cs="Arial"/>
          <w:b/>
          <w:bCs/>
          <w:sz w:val="24"/>
          <w:szCs w:val="24"/>
        </w:rPr>
      </w:pPr>
      <w:r w:rsidRPr="007348F2">
        <w:rPr>
          <w:rFonts w:ascii="Garamond" w:hAnsi="Garamond" w:cs="Arial"/>
          <w:b/>
          <w:bCs/>
          <w:sz w:val="24"/>
          <w:szCs w:val="24"/>
        </w:rPr>
        <w:t xml:space="preserve">Selección de especies nativas (p.ej. </w:t>
      </w:r>
      <w:proofErr w:type="spellStart"/>
      <w:r w:rsidRPr="007348F2">
        <w:rPr>
          <w:rFonts w:ascii="Garamond" w:hAnsi="Garamond" w:cs="Arial"/>
          <w:b/>
          <w:bCs/>
          <w:sz w:val="24"/>
          <w:szCs w:val="24"/>
        </w:rPr>
        <w:t>Tajy</w:t>
      </w:r>
      <w:proofErr w:type="spellEnd"/>
      <w:r w:rsidRPr="007348F2">
        <w:rPr>
          <w:rFonts w:ascii="Garamond" w:hAnsi="Garamond" w:cs="Arial"/>
          <w:b/>
          <w:bCs/>
          <w:sz w:val="24"/>
          <w:szCs w:val="24"/>
        </w:rPr>
        <w:t xml:space="preserve">, </w:t>
      </w:r>
      <w:proofErr w:type="spellStart"/>
      <w:r w:rsidRPr="007348F2">
        <w:rPr>
          <w:rFonts w:ascii="Garamond" w:hAnsi="Garamond" w:cs="Arial"/>
          <w:b/>
          <w:bCs/>
          <w:sz w:val="24"/>
          <w:szCs w:val="24"/>
        </w:rPr>
        <w:t>yvyra</w:t>
      </w:r>
      <w:proofErr w:type="spellEnd"/>
      <w:r w:rsidRPr="007348F2">
        <w:rPr>
          <w:rFonts w:ascii="Garamond" w:hAnsi="Garamond" w:cs="Arial"/>
          <w:b/>
          <w:bCs/>
          <w:sz w:val="24"/>
          <w:szCs w:val="24"/>
        </w:rPr>
        <w:t xml:space="preserve"> </w:t>
      </w:r>
      <w:proofErr w:type="spellStart"/>
      <w:r w:rsidRPr="007348F2">
        <w:rPr>
          <w:rFonts w:ascii="Garamond" w:hAnsi="Garamond" w:cs="Arial"/>
          <w:b/>
          <w:bCs/>
          <w:sz w:val="24"/>
          <w:szCs w:val="24"/>
        </w:rPr>
        <w:t>pytã</w:t>
      </w:r>
      <w:proofErr w:type="spellEnd"/>
      <w:r w:rsidRPr="007348F2">
        <w:rPr>
          <w:rFonts w:ascii="Garamond" w:hAnsi="Garamond" w:cs="Arial"/>
          <w:b/>
          <w:bCs/>
          <w:sz w:val="24"/>
          <w:szCs w:val="24"/>
        </w:rPr>
        <w:t>, cedro).</w:t>
      </w:r>
    </w:p>
    <w:p w14:paraId="70ED4711" w14:textId="77777777" w:rsidR="00A03887" w:rsidRPr="007348F2" w:rsidRDefault="00A03887" w:rsidP="00A03887">
      <w:pPr>
        <w:numPr>
          <w:ilvl w:val="0"/>
          <w:numId w:val="31"/>
        </w:numPr>
        <w:spacing w:after="0" w:line="276" w:lineRule="auto"/>
        <w:jc w:val="both"/>
        <w:rPr>
          <w:rFonts w:ascii="Garamond" w:hAnsi="Garamond" w:cs="Arial"/>
          <w:b/>
          <w:bCs/>
          <w:sz w:val="24"/>
          <w:szCs w:val="24"/>
        </w:rPr>
      </w:pPr>
      <w:r w:rsidRPr="007348F2">
        <w:rPr>
          <w:rFonts w:ascii="Garamond" w:hAnsi="Garamond" w:cs="Arial"/>
          <w:b/>
          <w:bCs/>
          <w:sz w:val="24"/>
          <w:szCs w:val="24"/>
        </w:rPr>
        <w:t>Plantación técnica:</w:t>
      </w:r>
    </w:p>
    <w:p w14:paraId="59CC4279"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Trazado con estacas y estacas de madera.</w:t>
      </w:r>
    </w:p>
    <w:p w14:paraId="0C1EF9FF"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Plantines de 1,5–2,5 m; hoyos de 80 × 80 × 80 cm.</w:t>
      </w:r>
    </w:p>
    <w:p w14:paraId="1B695D8B"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Aplicación de tierra orgánica abonada, fertilización inicial y tutorado de 3 m.</w:t>
      </w:r>
    </w:p>
    <w:p w14:paraId="34364FED"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 xml:space="preserve">Uso de </w:t>
      </w:r>
      <w:proofErr w:type="spellStart"/>
      <w:r w:rsidRPr="007348F2">
        <w:rPr>
          <w:rFonts w:ascii="Garamond" w:hAnsi="Garamond" w:cs="Arial"/>
          <w:sz w:val="24"/>
          <w:szCs w:val="24"/>
        </w:rPr>
        <w:t>mulch</w:t>
      </w:r>
      <w:proofErr w:type="spellEnd"/>
      <w:r w:rsidRPr="007348F2">
        <w:rPr>
          <w:rFonts w:ascii="Garamond" w:hAnsi="Garamond" w:cs="Arial"/>
          <w:sz w:val="24"/>
          <w:szCs w:val="24"/>
        </w:rPr>
        <w:t xml:space="preserve"> o cascarilla como cobertor.</w:t>
      </w:r>
    </w:p>
    <w:p w14:paraId="22A4F3F1"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Señalización con cintas y cercos protectores.</w:t>
      </w:r>
    </w:p>
    <w:p w14:paraId="2D2F2AE9" w14:textId="77777777" w:rsidR="00A03887" w:rsidRPr="007348F2" w:rsidRDefault="00A03887" w:rsidP="00A03887">
      <w:pPr>
        <w:numPr>
          <w:ilvl w:val="0"/>
          <w:numId w:val="31"/>
        </w:numPr>
        <w:spacing w:after="0" w:line="276" w:lineRule="auto"/>
        <w:jc w:val="both"/>
        <w:rPr>
          <w:rFonts w:ascii="Garamond" w:hAnsi="Garamond" w:cs="Arial"/>
          <w:b/>
          <w:bCs/>
          <w:sz w:val="24"/>
          <w:szCs w:val="24"/>
        </w:rPr>
      </w:pPr>
      <w:r w:rsidRPr="007348F2">
        <w:rPr>
          <w:rFonts w:ascii="Garamond" w:hAnsi="Garamond" w:cs="Arial"/>
          <w:b/>
          <w:bCs/>
          <w:sz w:val="24"/>
          <w:szCs w:val="24"/>
        </w:rPr>
        <w:t>Mantenimiento (1 año):</w:t>
      </w:r>
    </w:p>
    <w:p w14:paraId="058DF5A1"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Riego según programación definida por Fiscalización.</w:t>
      </w:r>
    </w:p>
    <w:p w14:paraId="3214D1D1"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 xml:space="preserve">Desmalezado o </w:t>
      </w:r>
      <w:proofErr w:type="spellStart"/>
      <w:r w:rsidRPr="007348F2">
        <w:rPr>
          <w:rFonts w:ascii="Garamond" w:hAnsi="Garamond" w:cs="Arial"/>
          <w:sz w:val="24"/>
          <w:szCs w:val="24"/>
        </w:rPr>
        <w:t>carpeo</w:t>
      </w:r>
      <w:proofErr w:type="spellEnd"/>
      <w:r w:rsidRPr="007348F2">
        <w:rPr>
          <w:rFonts w:ascii="Garamond" w:hAnsi="Garamond" w:cs="Arial"/>
          <w:sz w:val="24"/>
          <w:szCs w:val="24"/>
        </w:rPr>
        <w:t xml:space="preserve"> cada 30 días.</w:t>
      </w:r>
    </w:p>
    <w:p w14:paraId="63C21ED5"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Fertilización a 45 días y a 4 meses.</w:t>
      </w:r>
    </w:p>
    <w:p w14:paraId="2925BE67" w14:textId="77777777" w:rsidR="00A03887" w:rsidRPr="007348F2" w:rsidRDefault="00A03887" w:rsidP="00A03887">
      <w:pPr>
        <w:numPr>
          <w:ilvl w:val="1"/>
          <w:numId w:val="31"/>
        </w:numPr>
        <w:spacing w:after="0" w:line="276" w:lineRule="auto"/>
        <w:jc w:val="both"/>
        <w:rPr>
          <w:rFonts w:ascii="Garamond" w:hAnsi="Garamond" w:cs="Arial"/>
          <w:sz w:val="24"/>
          <w:szCs w:val="24"/>
        </w:rPr>
      </w:pPr>
      <w:r w:rsidRPr="007348F2">
        <w:rPr>
          <w:rFonts w:ascii="Garamond" w:hAnsi="Garamond" w:cs="Arial"/>
          <w:sz w:val="24"/>
          <w:szCs w:val="24"/>
        </w:rPr>
        <w:t xml:space="preserve">Reposición de ejemplares fallidos y </w:t>
      </w:r>
      <w:proofErr w:type="spellStart"/>
      <w:r w:rsidRPr="007348F2">
        <w:rPr>
          <w:rFonts w:ascii="Garamond" w:hAnsi="Garamond" w:cs="Arial"/>
          <w:sz w:val="24"/>
          <w:szCs w:val="24"/>
        </w:rPr>
        <w:t>retutorado</w:t>
      </w:r>
      <w:proofErr w:type="spellEnd"/>
      <w:r w:rsidRPr="007348F2">
        <w:rPr>
          <w:rFonts w:ascii="Garamond" w:hAnsi="Garamond" w:cs="Arial"/>
          <w:sz w:val="24"/>
          <w:szCs w:val="24"/>
        </w:rPr>
        <w:t>.</w:t>
      </w:r>
    </w:p>
    <w:p w14:paraId="280633E9"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Supervisión</w:t>
      </w:r>
      <w:r w:rsidRPr="007348F2">
        <w:rPr>
          <w:rFonts w:ascii="Garamond" w:hAnsi="Garamond" w:cs="Arial"/>
          <w:sz w:val="24"/>
          <w:szCs w:val="24"/>
        </w:rPr>
        <w:t>: Evaluaciones semestrales de la DGSA/MOPC.</w:t>
      </w:r>
    </w:p>
    <w:p w14:paraId="110237DB"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Medios de verificación:</w:t>
      </w:r>
      <w:r w:rsidRPr="007348F2">
        <w:rPr>
          <w:rFonts w:ascii="Garamond" w:hAnsi="Garamond" w:cs="Arial"/>
          <w:sz w:val="24"/>
          <w:szCs w:val="24"/>
        </w:rPr>
        <w:t xml:space="preserve"> fotografías georreferenciadas, actas municipales, planillas de seguimiento e informes de mantenimiento.</w:t>
      </w:r>
    </w:p>
    <w:p w14:paraId="1D25879B"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 xml:space="preserve">Inventario y señalización de árboles: </w:t>
      </w:r>
    </w:p>
    <w:p w14:paraId="43CFFDE1"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Se completará el inventario forestal incluyendo todo el predio de resguardo.</w:t>
      </w:r>
    </w:p>
    <w:p w14:paraId="1D4B7FE6"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Cada árbol no removido se señalizará y se georreferenciará su ubicación.</w:t>
      </w:r>
    </w:p>
    <w:p w14:paraId="74766841"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Registro fotográfico antes y después de la obra.</w:t>
      </w:r>
    </w:p>
    <w:p w14:paraId="7D8A6D50" w14:textId="77777777" w:rsidR="00A03887" w:rsidRPr="007348F2" w:rsidRDefault="00A03887" w:rsidP="00A03887">
      <w:pPr>
        <w:spacing w:after="0" w:line="276" w:lineRule="auto"/>
        <w:jc w:val="both"/>
        <w:rPr>
          <w:rFonts w:ascii="Garamond" w:hAnsi="Garamond" w:cs="Arial"/>
          <w:b/>
          <w:bCs/>
          <w:sz w:val="24"/>
          <w:szCs w:val="24"/>
        </w:rPr>
      </w:pPr>
    </w:p>
    <w:p w14:paraId="42907EE3"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C3. Gestión Ambiental</w:t>
      </w:r>
    </w:p>
    <w:p w14:paraId="3C60A8CD" w14:textId="77777777" w:rsidR="00A03887" w:rsidRPr="007348F2" w:rsidRDefault="00A03887" w:rsidP="00A03887">
      <w:pPr>
        <w:spacing w:after="0" w:line="276" w:lineRule="auto"/>
        <w:jc w:val="both"/>
        <w:rPr>
          <w:rFonts w:ascii="Garamond" w:hAnsi="Garamond" w:cs="Arial"/>
          <w:b/>
          <w:bCs/>
          <w:sz w:val="24"/>
          <w:szCs w:val="24"/>
        </w:rPr>
      </w:pPr>
    </w:p>
    <w:p w14:paraId="63388E3F"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Permisos y autorizaciones</w:t>
      </w:r>
    </w:p>
    <w:p w14:paraId="0BB5F58F" w14:textId="77777777" w:rsidR="00A03887" w:rsidRPr="007348F2" w:rsidRDefault="00A03887" w:rsidP="00A03887">
      <w:pPr>
        <w:spacing w:after="0" w:line="276" w:lineRule="auto"/>
        <w:jc w:val="both"/>
        <w:rPr>
          <w:rFonts w:ascii="Garamond" w:hAnsi="Garamond" w:cs="Arial"/>
          <w:bCs/>
          <w:sz w:val="24"/>
          <w:szCs w:val="24"/>
        </w:rPr>
      </w:pPr>
    </w:p>
    <w:p w14:paraId="5E9A2D4A" w14:textId="77777777" w:rsidR="00A03887" w:rsidRPr="007348F2" w:rsidRDefault="00A03887" w:rsidP="00A03887">
      <w:pPr>
        <w:spacing w:after="0" w:line="276" w:lineRule="auto"/>
        <w:jc w:val="both"/>
        <w:rPr>
          <w:rFonts w:ascii="Garamond" w:hAnsi="Garamond" w:cs="Arial"/>
          <w:bCs/>
          <w:sz w:val="24"/>
          <w:szCs w:val="24"/>
        </w:rPr>
      </w:pPr>
      <w:r w:rsidRPr="007348F2">
        <w:rPr>
          <w:rFonts w:ascii="Garamond" w:hAnsi="Garamond" w:cs="Arial"/>
          <w:bCs/>
          <w:sz w:val="24"/>
          <w:szCs w:val="24"/>
        </w:rPr>
        <w:t xml:space="preserve">Se tendrá en cuenta la obtención de todas las autorizaciones y permisos necesarios para la ejecución de los trabajos, conforme a la normativa vigente. Asimismo, se preverá que la provisión de áridos sea realizada desde la Cantera </w:t>
      </w:r>
      <w:proofErr w:type="spellStart"/>
      <w:r w:rsidRPr="007348F2">
        <w:rPr>
          <w:rFonts w:ascii="Garamond" w:hAnsi="Garamond" w:cs="Arial"/>
          <w:bCs/>
          <w:sz w:val="24"/>
          <w:szCs w:val="24"/>
        </w:rPr>
        <w:t>Somagec</w:t>
      </w:r>
      <w:proofErr w:type="spellEnd"/>
      <w:r w:rsidRPr="007348F2">
        <w:rPr>
          <w:rFonts w:ascii="Garamond" w:hAnsi="Garamond" w:cs="Arial"/>
          <w:bCs/>
          <w:sz w:val="24"/>
          <w:szCs w:val="24"/>
        </w:rPr>
        <w:t xml:space="preserve"> de </w:t>
      </w:r>
      <w:proofErr w:type="spellStart"/>
      <w:r w:rsidRPr="007348F2">
        <w:rPr>
          <w:rFonts w:ascii="Garamond" w:hAnsi="Garamond" w:cs="Arial"/>
          <w:bCs/>
          <w:sz w:val="24"/>
          <w:szCs w:val="24"/>
        </w:rPr>
        <w:t>Pirayú</w:t>
      </w:r>
      <w:proofErr w:type="spellEnd"/>
      <w:r w:rsidRPr="007348F2">
        <w:rPr>
          <w:rFonts w:ascii="Garamond" w:hAnsi="Garamond" w:cs="Arial"/>
          <w:bCs/>
          <w:sz w:val="24"/>
          <w:szCs w:val="24"/>
        </w:rPr>
        <w:t xml:space="preserve">, la cual deberá contar con la correspondiente Declaración de Impacto Ambiental. En cuanto al suministro de asfalto, este se gestionará a través de </w:t>
      </w:r>
      <w:proofErr w:type="spellStart"/>
      <w:r w:rsidRPr="007348F2">
        <w:rPr>
          <w:rFonts w:ascii="Garamond" w:hAnsi="Garamond" w:cs="Arial"/>
          <w:bCs/>
          <w:sz w:val="24"/>
          <w:szCs w:val="24"/>
        </w:rPr>
        <w:t>Petropar</w:t>
      </w:r>
      <w:proofErr w:type="spellEnd"/>
      <w:r w:rsidRPr="007348F2">
        <w:rPr>
          <w:rFonts w:ascii="Garamond" w:hAnsi="Garamond" w:cs="Arial"/>
          <w:bCs/>
          <w:sz w:val="24"/>
          <w:szCs w:val="24"/>
        </w:rPr>
        <w:t>, en la modalidad de cemento asfáltico.</w:t>
      </w:r>
    </w:p>
    <w:p w14:paraId="5BC84E84" w14:textId="77777777" w:rsidR="00A03887" w:rsidRDefault="00A03887" w:rsidP="00A03887">
      <w:pPr>
        <w:spacing w:after="0" w:line="276" w:lineRule="auto"/>
        <w:jc w:val="both"/>
        <w:rPr>
          <w:rFonts w:ascii="Garamond" w:hAnsi="Garamond" w:cs="Arial"/>
          <w:b/>
          <w:bCs/>
          <w:sz w:val="24"/>
          <w:szCs w:val="24"/>
        </w:rPr>
      </w:pPr>
    </w:p>
    <w:p w14:paraId="74257D21"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lastRenderedPageBreak/>
        <w:t xml:space="preserve">Manejo de residuos: </w:t>
      </w:r>
    </w:p>
    <w:p w14:paraId="5D3E4130" w14:textId="77777777" w:rsidR="00A03887" w:rsidRPr="007348F2" w:rsidRDefault="00A03887" w:rsidP="00A03887">
      <w:pPr>
        <w:spacing w:after="0" w:line="276" w:lineRule="auto"/>
        <w:jc w:val="both"/>
        <w:rPr>
          <w:rFonts w:ascii="Garamond" w:hAnsi="Garamond" w:cs="Arial"/>
          <w:sz w:val="24"/>
          <w:szCs w:val="24"/>
        </w:rPr>
      </w:pPr>
    </w:p>
    <w:p w14:paraId="3857C559"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Teniendo en cuenta la ubicación del Patio de Resguardo, la gestión de Residuos se implementará de siguiente forma </w:t>
      </w:r>
    </w:p>
    <w:p w14:paraId="1A3ACB4A" w14:textId="77777777" w:rsidR="00A03887" w:rsidRPr="007348F2" w:rsidRDefault="00A03887" w:rsidP="00A03887">
      <w:pPr>
        <w:pStyle w:val="Prrafodelista"/>
        <w:numPr>
          <w:ilvl w:val="0"/>
          <w:numId w:val="37"/>
        </w:numPr>
        <w:spacing w:after="0" w:line="276" w:lineRule="auto"/>
        <w:jc w:val="both"/>
        <w:rPr>
          <w:rFonts w:ascii="Garamond" w:hAnsi="Garamond" w:cs="Arial"/>
          <w:sz w:val="24"/>
          <w:szCs w:val="24"/>
        </w:rPr>
      </w:pPr>
      <w:r w:rsidRPr="007348F2">
        <w:rPr>
          <w:rFonts w:ascii="Garamond" w:hAnsi="Garamond" w:cs="Arial"/>
          <w:sz w:val="24"/>
          <w:szCs w:val="24"/>
        </w:rPr>
        <w:t>Residuos peligrosos: tambores con tapa y contención de derrames y retiro por gestor autorizado.</w:t>
      </w:r>
    </w:p>
    <w:p w14:paraId="5C959532" w14:textId="77777777" w:rsidR="00A03887" w:rsidRPr="007348F2" w:rsidRDefault="00A03887" w:rsidP="00A03887">
      <w:pPr>
        <w:pStyle w:val="Prrafodelista"/>
        <w:numPr>
          <w:ilvl w:val="0"/>
          <w:numId w:val="37"/>
        </w:numPr>
        <w:spacing w:after="0" w:line="276" w:lineRule="auto"/>
        <w:jc w:val="both"/>
        <w:rPr>
          <w:rFonts w:ascii="Garamond" w:hAnsi="Garamond" w:cs="Arial"/>
          <w:sz w:val="24"/>
          <w:szCs w:val="24"/>
        </w:rPr>
      </w:pPr>
      <w:r w:rsidRPr="007348F2">
        <w:rPr>
          <w:rFonts w:ascii="Garamond" w:hAnsi="Garamond" w:cs="Arial"/>
          <w:sz w:val="24"/>
          <w:szCs w:val="24"/>
        </w:rPr>
        <w:t>Residuos sólidos: separación en la medida de lo posible de los orgánicos, inorgánicos y reciclables, con contenedores señalizados.</w:t>
      </w:r>
    </w:p>
    <w:p w14:paraId="71898BA8" w14:textId="77777777" w:rsidR="00A03887" w:rsidRPr="007348F2" w:rsidRDefault="00A03887" w:rsidP="00A03887">
      <w:pPr>
        <w:pStyle w:val="Prrafodelista"/>
        <w:numPr>
          <w:ilvl w:val="0"/>
          <w:numId w:val="37"/>
        </w:numPr>
        <w:spacing w:after="0" w:line="276" w:lineRule="auto"/>
        <w:jc w:val="both"/>
        <w:rPr>
          <w:rFonts w:ascii="Garamond" w:hAnsi="Garamond" w:cs="Arial"/>
          <w:sz w:val="24"/>
          <w:szCs w:val="24"/>
        </w:rPr>
      </w:pPr>
      <w:r w:rsidRPr="007348F2">
        <w:rPr>
          <w:rFonts w:ascii="Garamond" w:hAnsi="Garamond" w:cs="Arial"/>
          <w:sz w:val="24"/>
          <w:szCs w:val="24"/>
        </w:rPr>
        <w:t>Residuos de construcción: reutilización en rellenos controlados o disposición ante gestor habilitado, con el registro correspondiente, en caso de almacenarse temporalmente se realizará con la debida impermeabilización y contención.</w:t>
      </w:r>
    </w:p>
    <w:p w14:paraId="44BFACD5" w14:textId="77777777" w:rsidR="00A03887" w:rsidRPr="007348F2" w:rsidRDefault="00A03887" w:rsidP="00A03887">
      <w:pPr>
        <w:spacing w:after="0" w:line="276" w:lineRule="auto"/>
        <w:jc w:val="both"/>
        <w:rPr>
          <w:rFonts w:ascii="Garamond" w:hAnsi="Garamond" w:cs="Arial"/>
          <w:bCs/>
          <w:sz w:val="24"/>
          <w:szCs w:val="24"/>
        </w:rPr>
      </w:pPr>
    </w:p>
    <w:p w14:paraId="08564A83"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Manejo de aguas superficiales</w:t>
      </w:r>
    </w:p>
    <w:p w14:paraId="717542FA" w14:textId="77777777" w:rsidR="00A03887" w:rsidRPr="007348F2" w:rsidRDefault="00A03887" w:rsidP="00A03887">
      <w:pPr>
        <w:spacing w:after="0" w:line="276" w:lineRule="auto"/>
        <w:jc w:val="both"/>
        <w:rPr>
          <w:rFonts w:ascii="Garamond" w:hAnsi="Garamond" w:cs="Arial"/>
          <w:bCs/>
          <w:sz w:val="24"/>
          <w:szCs w:val="24"/>
        </w:rPr>
      </w:pPr>
    </w:p>
    <w:p w14:paraId="3A976449" w14:textId="77777777" w:rsidR="00A03887" w:rsidRPr="007348F2" w:rsidRDefault="00A03887" w:rsidP="00A03887">
      <w:pPr>
        <w:spacing w:after="0" w:line="276" w:lineRule="auto"/>
        <w:jc w:val="both"/>
        <w:rPr>
          <w:rFonts w:ascii="Garamond" w:hAnsi="Garamond" w:cs="Arial"/>
          <w:bCs/>
          <w:sz w:val="24"/>
          <w:szCs w:val="24"/>
        </w:rPr>
      </w:pPr>
      <w:r w:rsidRPr="007348F2">
        <w:rPr>
          <w:rFonts w:ascii="Garamond" w:hAnsi="Garamond" w:cs="Arial"/>
          <w:bCs/>
          <w:sz w:val="24"/>
          <w:szCs w:val="24"/>
        </w:rPr>
        <w:t xml:space="preserve">El programa de manejo adecuado de las aguas superficiales constituye un componente esencial de atención en el desarrollo del Patio de Resguardo de Buses Eléctricos, especialmente considerando su proximidad al arroyo San Lorenzo, afluente del arroyo </w:t>
      </w:r>
      <w:proofErr w:type="spellStart"/>
      <w:r w:rsidRPr="007348F2">
        <w:rPr>
          <w:rFonts w:ascii="Garamond" w:hAnsi="Garamond" w:cs="Arial"/>
          <w:bCs/>
          <w:sz w:val="24"/>
          <w:szCs w:val="24"/>
        </w:rPr>
        <w:t>Yukyry</w:t>
      </w:r>
      <w:proofErr w:type="spellEnd"/>
      <w:r w:rsidRPr="007348F2">
        <w:rPr>
          <w:rFonts w:ascii="Garamond" w:hAnsi="Garamond" w:cs="Arial"/>
          <w:bCs/>
          <w:sz w:val="24"/>
          <w:szCs w:val="24"/>
        </w:rPr>
        <w:t>.</w:t>
      </w:r>
    </w:p>
    <w:p w14:paraId="5CEF1AE9" w14:textId="77777777" w:rsidR="00A03887" w:rsidRPr="007348F2" w:rsidRDefault="00A03887" w:rsidP="00A03887">
      <w:pPr>
        <w:spacing w:after="0" w:line="276" w:lineRule="auto"/>
        <w:jc w:val="both"/>
        <w:rPr>
          <w:rFonts w:ascii="Garamond" w:hAnsi="Garamond" w:cs="Arial"/>
          <w:bCs/>
          <w:sz w:val="24"/>
          <w:szCs w:val="24"/>
        </w:rPr>
      </w:pPr>
    </w:p>
    <w:p w14:paraId="5BE8470B" w14:textId="77777777" w:rsidR="00A03887" w:rsidRPr="007348F2" w:rsidRDefault="00A03887" w:rsidP="00A03887">
      <w:pPr>
        <w:spacing w:after="0" w:line="276" w:lineRule="auto"/>
        <w:jc w:val="both"/>
        <w:rPr>
          <w:rFonts w:ascii="Garamond" w:hAnsi="Garamond" w:cs="Arial"/>
          <w:bCs/>
          <w:sz w:val="24"/>
          <w:szCs w:val="24"/>
        </w:rPr>
      </w:pPr>
      <w:r w:rsidRPr="007348F2">
        <w:rPr>
          <w:rFonts w:ascii="Garamond" w:hAnsi="Garamond" w:cs="Arial"/>
          <w:bCs/>
          <w:sz w:val="24"/>
          <w:szCs w:val="24"/>
        </w:rPr>
        <w:t>Durante la fase constructiva, se evitará cualquier alteración mediante el respeto estricto a los límites de obra. No se contempla el desvío, entubamiento ni canalización del cauce del arroyo San Lorenzo. Las actividades se concentrarán dentro del área delimitada por el replanteo, con pendiente natural controlada y sin modificación topográfica significativa.</w:t>
      </w:r>
    </w:p>
    <w:p w14:paraId="78FA4822" w14:textId="77777777" w:rsidR="00A03887" w:rsidRPr="007348F2" w:rsidRDefault="00A03887" w:rsidP="00A03887">
      <w:pPr>
        <w:spacing w:after="0" w:line="276" w:lineRule="auto"/>
        <w:jc w:val="both"/>
        <w:rPr>
          <w:rFonts w:ascii="Garamond" w:hAnsi="Garamond" w:cs="Arial"/>
          <w:bCs/>
          <w:sz w:val="24"/>
          <w:szCs w:val="24"/>
        </w:rPr>
      </w:pPr>
    </w:p>
    <w:p w14:paraId="34AE4A12" w14:textId="77777777" w:rsidR="00A03887" w:rsidRPr="007348F2" w:rsidRDefault="00A03887" w:rsidP="00A03887">
      <w:pPr>
        <w:spacing w:after="0" w:line="276" w:lineRule="auto"/>
        <w:jc w:val="both"/>
        <w:rPr>
          <w:rFonts w:ascii="Garamond" w:hAnsi="Garamond" w:cs="Arial"/>
          <w:bCs/>
          <w:sz w:val="24"/>
          <w:szCs w:val="24"/>
        </w:rPr>
      </w:pPr>
      <w:r w:rsidRPr="007348F2">
        <w:rPr>
          <w:rFonts w:ascii="Garamond" w:hAnsi="Garamond" w:cs="Arial"/>
          <w:bCs/>
          <w:sz w:val="24"/>
          <w:szCs w:val="24"/>
        </w:rPr>
        <w:t>Las obras no generarán vertidos directos ni efluentes industriales. En la etapa de ejecución se implementarán medidas de contención y ordenamiento que previenen la escorrentía descontrolada de aguas pluviales, tales como:</w:t>
      </w:r>
    </w:p>
    <w:p w14:paraId="1D5C68FC" w14:textId="77777777" w:rsidR="00A03887" w:rsidRPr="007348F2" w:rsidRDefault="00A03887" w:rsidP="00A03887">
      <w:pPr>
        <w:spacing w:after="0" w:line="276" w:lineRule="auto"/>
        <w:jc w:val="both"/>
        <w:rPr>
          <w:rFonts w:ascii="Garamond" w:hAnsi="Garamond" w:cs="Arial"/>
          <w:bCs/>
          <w:sz w:val="24"/>
          <w:szCs w:val="24"/>
        </w:rPr>
      </w:pPr>
    </w:p>
    <w:p w14:paraId="7D345A38" w14:textId="77777777" w:rsidR="00A03887" w:rsidRPr="007348F2" w:rsidRDefault="00A03887" w:rsidP="00A03887">
      <w:pPr>
        <w:pStyle w:val="Prrafodelista"/>
        <w:numPr>
          <w:ilvl w:val="0"/>
          <w:numId w:val="35"/>
        </w:numPr>
        <w:spacing w:after="0" w:line="240" w:lineRule="auto"/>
        <w:jc w:val="both"/>
        <w:rPr>
          <w:rFonts w:ascii="Garamond" w:hAnsi="Garamond" w:cs="Arial"/>
          <w:bCs/>
          <w:sz w:val="24"/>
          <w:szCs w:val="24"/>
        </w:rPr>
      </w:pPr>
      <w:r w:rsidRPr="007348F2">
        <w:rPr>
          <w:rFonts w:ascii="Garamond" w:hAnsi="Garamond" w:cs="Arial"/>
          <w:bCs/>
          <w:sz w:val="24"/>
          <w:szCs w:val="24"/>
        </w:rPr>
        <w:t>Nivelación controlada del terreno,</w:t>
      </w:r>
    </w:p>
    <w:p w14:paraId="5C760BE8" w14:textId="77777777" w:rsidR="00A03887" w:rsidRPr="007348F2" w:rsidRDefault="00A03887" w:rsidP="00A03887">
      <w:pPr>
        <w:pStyle w:val="Prrafodelista"/>
        <w:numPr>
          <w:ilvl w:val="0"/>
          <w:numId w:val="35"/>
        </w:numPr>
        <w:spacing w:after="0" w:line="240" w:lineRule="auto"/>
        <w:jc w:val="both"/>
        <w:rPr>
          <w:rFonts w:ascii="Garamond" w:hAnsi="Garamond" w:cs="Arial"/>
          <w:bCs/>
          <w:sz w:val="24"/>
          <w:szCs w:val="24"/>
        </w:rPr>
      </w:pPr>
      <w:r w:rsidRPr="007348F2">
        <w:rPr>
          <w:rFonts w:ascii="Garamond" w:hAnsi="Garamond" w:cs="Arial"/>
          <w:bCs/>
          <w:sz w:val="24"/>
          <w:szCs w:val="24"/>
        </w:rPr>
        <w:t>Retiro periódico de materiales sueltos,</w:t>
      </w:r>
    </w:p>
    <w:p w14:paraId="37B39CF9" w14:textId="77777777" w:rsidR="00A03887" w:rsidRPr="007348F2" w:rsidRDefault="00A03887" w:rsidP="00A03887">
      <w:pPr>
        <w:pStyle w:val="Prrafodelista"/>
        <w:numPr>
          <w:ilvl w:val="0"/>
          <w:numId w:val="35"/>
        </w:numPr>
        <w:spacing w:after="0" w:line="240" w:lineRule="auto"/>
        <w:jc w:val="both"/>
        <w:rPr>
          <w:rFonts w:ascii="Garamond" w:hAnsi="Garamond" w:cs="Arial"/>
          <w:bCs/>
          <w:sz w:val="24"/>
          <w:szCs w:val="24"/>
        </w:rPr>
      </w:pPr>
      <w:r w:rsidRPr="007348F2">
        <w:rPr>
          <w:rFonts w:ascii="Garamond" w:hAnsi="Garamond" w:cs="Arial"/>
          <w:bCs/>
          <w:sz w:val="24"/>
          <w:szCs w:val="24"/>
        </w:rPr>
        <w:t>No acumulación de escombros en zonas bajas o próximas a cunetas,</w:t>
      </w:r>
    </w:p>
    <w:p w14:paraId="0099C032" w14:textId="77777777" w:rsidR="00A03887" w:rsidRPr="007348F2" w:rsidRDefault="00A03887" w:rsidP="00A03887">
      <w:pPr>
        <w:pStyle w:val="Prrafodelista"/>
        <w:numPr>
          <w:ilvl w:val="0"/>
          <w:numId w:val="35"/>
        </w:numPr>
        <w:spacing w:after="0" w:line="240" w:lineRule="auto"/>
        <w:jc w:val="both"/>
        <w:rPr>
          <w:rFonts w:ascii="Garamond" w:hAnsi="Garamond" w:cs="Arial"/>
          <w:bCs/>
          <w:sz w:val="24"/>
          <w:szCs w:val="24"/>
        </w:rPr>
      </w:pPr>
      <w:r w:rsidRPr="007348F2">
        <w:rPr>
          <w:rFonts w:ascii="Garamond" w:hAnsi="Garamond" w:cs="Arial"/>
          <w:bCs/>
          <w:sz w:val="24"/>
          <w:szCs w:val="24"/>
        </w:rPr>
        <w:t>Limpieza final del área al cierre de obra.</w:t>
      </w:r>
    </w:p>
    <w:p w14:paraId="256EF96F" w14:textId="77777777" w:rsidR="00A03887" w:rsidRDefault="00A03887" w:rsidP="00A03887">
      <w:pPr>
        <w:spacing w:after="0" w:line="240" w:lineRule="auto"/>
        <w:jc w:val="both"/>
        <w:rPr>
          <w:rFonts w:ascii="Garamond" w:hAnsi="Garamond" w:cs="Arial"/>
          <w:b/>
          <w:bCs/>
          <w:sz w:val="24"/>
          <w:szCs w:val="24"/>
        </w:rPr>
      </w:pPr>
    </w:p>
    <w:p w14:paraId="2D63E4CD" w14:textId="77777777" w:rsidR="00A03887" w:rsidRPr="007348F2" w:rsidRDefault="00A03887" w:rsidP="00A03887">
      <w:pPr>
        <w:spacing w:after="0" w:line="240" w:lineRule="auto"/>
        <w:jc w:val="both"/>
        <w:rPr>
          <w:rFonts w:ascii="Garamond" w:hAnsi="Garamond" w:cs="Arial"/>
          <w:b/>
          <w:bCs/>
          <w:sz w:val="24"/>
          <w:szCs w:val="24"/>
        </w:rPr>
      </w:pPr>
      <w:r w:rsidRPr="007348F2">
        <w:rPr>
          <w:rFonts w:ascii="Garamond" w:hAnsi="Garamond" w:cs="Arial"/>
          <w:b/>
          <w:bCs/>
          <w:sz w:val="24"/>
          <w:szCs w:val="24"/>
        </w:rPr>
        <w:t>Manejo de Movimiento de Suelos (Excavaciones y Rellenos)</w:t>
      </w:r>
    </w:p>
    <w:p w14:paraId="6C4D6AC4" w14:textId="77777777" w:rsidR="00A03887" w:rsidRPr="007348F2" w:rsidRDefault="00A03887" w:rsidP="00A03887">
      <w:pPr>
        <w:spacing w:after="0" w:line="240" w:lineRule="auto"/>
        <w:jc w:val="both"/>
        <w:rPr>
          <w:rFonts w:ascii="Garamond" w:hAnsi="Garamond" w:cs="Arial"/>
          <w:bCs/>
          <w:sz w:val="24"/>
          <w:szCs w:val="24"/>
        </w:rPr>
      </w:pPr>
    </w:p>
    <w:p w14:paraId="7105E509" w14:textId="77777777" w:rsidR="00A03887" w:rsidRPr="007348F2" w:rsidRDefault="00A03887" w:rsidP="00A03887">
      <w:pPr>
        <w:spacing w:after="0" w:line="240" w:lineRule="auto"/>
        <w:jc w:val="both"/>
        <w:rPr>
          <w:rFonts w:ascii="Garamond" w:hAnsi="Garamond" w:cs="Arial"/>
          <w:bCs/>
          <w:sz w:val="24"/>
          <w:szCs w:val="24"/>
        </w:rPr>
      </w:pPr>
      <w:r w:rsidRPr="007348F2">
        <w:rPr>
          <w:rFonts w:ascii="Garamond" w:hAnsi="Garamond" w:cs="Arial"/>
          <w:bCs/>
          <w:sz w:val="24"/>
          <w:szCs w:val="24"/>
        </w:rPr>
        <w:t>En el caso del Patio de Resguardo de Buses, las obras no contemplan excavaciones profundas ni movimiento intensivo de suelos. Las actividades previstas se limitan al replanteo del área, la nivelación de superficies y la pavimentación de base para el vallado perimetral y el patio de Resguardo. Estos trabajos requerirán excavaciones puntuales de pequeña magnitud para fundaciones.</w:t>
      </w:r>
    </w:p>
    <w:p w14:paraId="0A308E39" w14:textId="77777777" w:rsidR="00A03887" w:rsidRPr="007348F2" w:rsidRDefault="00A03887" w:rsidP="00A03887">
      <w:pPr>
        <w:spacing w:after="0" w:line="240" w:lineRule="auto"/>
        <w:jc w:val="both"/>
        <w:rPr>
          <w:rFonts w:ascii="Garamond" w:hAnsi="Garamond" w:cs="Arial"/>
          <w:bCs/>
          <w:sz w:val="24"/>
          <w:szCs w:val="24"/>
        </w:rPr>
      </w:pPr>
    </w:p>
    <w:p w14:paraId="03CCCF3E" w14:textId="77777777" w:rsidR="00A03887" w:rsidRPr="007348F2" w:rsidRDefault="00A03887" w:rsidP="00A03887">
      <w:pPr>
        <w:spacing w:after="0" w:line="240" w:lineRule="auto"/>
        <w:jc w:val="both"/>
        <w:rPr>
          <w:rFonts w:ascii="Garamond" w:hAnsi="Garamond" w:cs="Arial"/>
          <w:bCs/>
          <w:sz w:val="24"/>
          <w:szCs w:val="24"/>
        </w:rPr>
      </w:pPr>
      <w:r w:rsidRPr="007348F2">
        <w:rPr>
          <w:rFonts w:ascii="Garamond" w:hAnsi="Garamond" w:cs="Arial"/>
          <w:bCs/>
          <w:sz w:val="24"/>
          <w:szCs w:val="24"/>
        </w:rPr>
        <w:t>Durante la ejecución se observarán las siguientes medidas:</w:t>
      </w:r>
    </w:p>
    <w:p w14:paraId="63372948" w14:textId="77777777" w:rsidR="00A03887" w:rsidRPr="007348F2" w:rsidRDefault="00A03887" w:rsidP="00A03887">
      <w:pPr>
        <w:pStyle w:val="Prrafodelista"/>
        <w:numPr>
          <w:ilvl w:val="0"/>
          <w:numId w:val="36"/>
        </w:numPr>
        <w:spacing w:after="0" w:line="240" w:lineRule="auto"/>
        <w:jc w:val="both"/>
        <w:rPr>
          <w:rFonts w:ascii="Garamond" w:hAnsi="Garamond" w:cs="Arial"/>
          <w:bCs/>
          <w:sz w:val="24"/>
          <w:szCs w:val="24"/>
        </w:rPr>
      </w:pPr>
      <w:r w:rsidRPr="007348F2">
        <w:rPr>
          <w:rFonts w:ascii="Garamond" w:hAnsi="Garamond" w:cs="Arial"/>
          <w:bCs/>
          <w:sz w:val="24"/>
          <w:szCs w:val="24"/>
        </w:rPr>
        <w:lastRenderedPageBreak/>
        <w:t>Reutilización del suelo extraído, en la medida de lo posible, para nivelación del predio o relleno de depresiones internas.</w:t>
      </w:r>
    </w:p>
    <w:p w14:paraId="56378BFE" w14:textId="77777777" w:rsidR="00A03887" w:rsidRPr="007348F2" w:rsidRDefault="00A03887" w:rsidP="00A03887">
      <w:pPr>
        <w:pStyle w:val="Prrafodelista"/>
        <w:numPr>
          <w:ilvl w:val="0"/>
          <w:numId w:val="36"/>
        </w:numPr>
        <w:spacing w:after="0" w:line="240" w:lineRule="auto"/>
        <w:jc w:val="both"/>
        <w:rPr>
          <w:rFonts w:ascii="Garamond" w:hAnsi="Garamond" w:cs="Arial"/>
          <w:bCs/>
          <w:sz w:val="24"/>
          <w:szCs w:val="24"/>
        </w:rPr>
      </w:pPr>
      <w:r w:rsidRPr="007348F2">
        <w:rPr>
          <w:rFonts w:ascii="Garamond" w:hAnsi="Garamond" w:cs="Arial"/>
          <w:bCs/>
          <w:sz w:val="24"/>
          <w:szCs w:val="24"/>
        </w:rPr>
        <w:t>Prohibición de depositar tierra suelta, escombros o materiales sobrantes cerca de cunetas, árboles, drenajes o zonas de pendiente.</w:t>
      </w:r>
    </w:p>
    <w:p w14:paraId="2C026B23" w14:textId="77777777" w:rsidR="00A03887" w:rsidRPr="007348F2" w:rsidRDefault="00A03887" w:rsidP="00A03887">
      <w:pPr>
        <w:spacing w:after="0" w:line="276" w:lineRule="auto"/>
        <w:jc w:val="both"/>
        <w:rPr>
          <w:rFonts w:ascii="Garamond" w:hAnsi="Garamond" w:cs="Arial"/>
          <w:b/>
          <w:bCs/>
          <w:sz w:val="24"/>
          <w:szCs w:val="24"/>
        </w:rPr>
      </w:pPr>
    </w:p>
    <w:p w14:paraId="73D4EBB6"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b/>
          <w:bCs/>
          <w:sz w:val="24"/>
          <w:szCs w:val="24"/>
        </w:rPr>
        <w:t>C4. Seguridad y Salud Ocupacional</w:t>
      </w:r>
    </w:p>
    <w:p w14:paraId="4A63A8B1" w14:textId="77777777" w:rsidR="00A03887" w:rsidRPr="007348F2" w:rsidRDefault="00A03887" w:rsidP="00A03887">
      <w:pPr>
        <w:pStyle w:val="Prrafodelista"/>
        <w:spacing w:after="0" w:line="276" w:lineRule="auto"/>
        <w:jc w:val="both"/>
        <w:rPr>
          <w:rFonts w:ascii="Garamond" w:hAnsi="Garamond" w:cs="Arial"/>
          <w:b/>
          <w:bCs/>
          <w:sz w:val="24"/>
          <w:szCs w:val="24"/>
        </w:rPr>
      </w:pPr>
    </w:p>
    <w:p w14:paraId="6C4B66A4" w14:textId="77777777" w:rsidR="00A03887" w:rsidRPr="007348F2" w:rsidRDefault="00A03887" w:rsidP="00A03887">
      <w:pPr>
        <w:spacing w:after="0" w:line="276" w:lineRule="auto"/>
        <w:jc w:val="both"/>
        <w:rPr>
          <w:rFonts w:ascii="Garamond" w:hAnsi="Garamond" w:cs="Arial"/>
          <w:sz w:val="24"/>
          <w:szCs w:val="24"/>
        </w:rPr>
      </w:pPr>
      <w:proofErr w:type="spellStart"/>
      <w:r w:rsidRPr="007348F2">
        <w:rPr>
          <w:rFonts w:ascii="Garamond" w:hAnsi="Garamond" w:cs="Arial"/>
          <w:b/>
          <w:bCs/>
          <w:sz w:val="24"/>
          <w:szCs w:val="24"/>
        </w:rPr>
        <w:t>EPIs</w:t>
      </w:r>
      <w:proofErr w:type="spellEnd"/>
      <w:r w:rsidRPr="007348F2">
        <w:rPr>
          <w:rFonts w:ascii="Garamond" w:hAnsi="Garamond" w:cs="Arial"/>
          <w:b/>
          <w:bCs/>
          <w:sz w:val="24"/>
          <w:szCs w:val="24"/>
        </w:rPr>
        <w:t xml:space="preserve"> y charlas semanales</w:t>
      </w:r>
      <w:r w:rsidRPr="007348F2">
        <w:rPr>
          <w:rFonts w:ascii="Garamond" w:hAnsi="Garamond" w:cs="Arial"/>
          <w:sz w:val="24"/>
          <w:szCs w:val="24"/>
        </w:rPr>
        <w:t xml:space="preserve"> </w:t>
      </w:r>
    </w:p>
    <w:p w14:paraId="23AD8157"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Permanece sin cambios significativos, se amplía el alcance para el personal del patio de resguardo.</w:t>
      </w:r>
    </w:p>
    <w:p w14:paraId="52479F7A"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 xml:space="preserve">Simulacros y emergencias: </w:t>
      </w:r>
    </w:p>
    <w:p w14:paraId="20BDDFFE" w14:textId="77777777" w:rsidR="00A03887" w:rsidRPr="007348F2" w:rsidRDefault="00A03887" w:rsidP="00A03887">
      <w:pPr>
        <w:spacing w:after="0" w:line="276" w:lineRule="auto"/>
        <w:jc w:val="both"/>
        <w:rPr>
          <w:rFonts w:ascii="Garamond" w:hAnsi="Garamond" w:cs="Arial"/>
          <w:b/>
          <w:bCs/>
          <w:sz w:val="24"/>
          <w:szCs w:val="24"/>
        </w:rPr>
      </w:pPr>
      <w:r w:rsidRPr="007348F2">
        <w:rPr>
          <w:rFonts w:ascii="Garamond" w:hAnsi="Garamond" w:cs="Arial"/>
          <w:sz w:val="24"/>
          <w:szCs w:val="24"/>
        </w:rPr>
        <w:t>Simulacros de evacuación y atención de derrames en ambos sitios (Talleres y Resguardo) cada 6 meses.</w:t>
      </w:r>
    </w:p>
    <w:p w14:paraId="2F46D07E" w14:textId="77777777" w:rsidR="00A03887" w:rsidRPr="007348F2" w:rsidRDefault="00A03887" w:rsidP="00A03887">
      <w:pPr>
        <w:pStyle w:val="Prrafodelista"/>
        <w:spacing w:after="0" w:line="276" w:lineRule="auto"/>
        <w:jc w:val="both"/>
        <w:rPr>
          <w:rFonts w:ascii="Garamond" w:hAnsi="Garamond" w:cs="Arial"/>
          <w:b/>
          <w:bCs/>
          <w:sz w:val="24"/>
          <w:szCs w:val="24"/>
        </w:rPr>
      </w:pPr>
    </w:p>
    <w:p w14:paraId="4AB9349C" w14:textId="77777777" w:rsidR="00A03887" w:rsidRPr="007348F2" w:rsidRDefault="00A03887" w:rsidP="00A03887">
      <w:pPr>
        <w:pStyle w:val="Prrafodelista"/>
        <w:numPr>
          <w:ilvl w:val="0"/>
          <w:numId w:val="30"/>
        </w:numPr>
        <w:spacing w:after="0" w:line="276" w:lineRule="auto"/>
        <w:ind w:left="426"/>
        <w:jc w:val="both"/>
        <w:rPr>
          <w:rFonts w:ascii="Garamond" w:hAnsi="Garamond" w:cs="Arial"/>
          <w:sz w:val="24"/>
          <w:szCs w:val="24"/>
        </w:rPr>
      </w:pPr>
      <w:r w:rsidRPr="007348F2">
        <w:rPr>
          <w:rFonts w:ascii="Garamond" w:hAnsi="Garamond" w:cs="Arial"/>
          <w:b/>
          <w:bCs/>
          <w:sz w:val="24"/>
          <w:szCs w:val="24"/>
        </w:rPr>
        <w:t>Plan de Contingencia y Emergencias</w:t>
      </w:r>
    </w:p>
    <w:p w14:paraId="3E241F69"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sz w:val="24"/>
          <w:szCs w:val="24"/>
        </w:rPr>
        <w:t xml:space="preserve">Permanece sin cambios en su </w:t>
      </w:r>
      <w:r w:rsidRPr="007348F2">
        <w:rPr>
          <w:rFonts w:ascii="Garamond" w:hAnsi="Garamond" w:cs="Arial"/>
          <w:b/>
          <w:bCs/>
          <w:sz w:val="24"/>
          <w:szCs w:val="24"/>
        </w:rPr>
        <w:t>estructura estratégica</w:t>
      </w:r>
      <w:r w:rsidRPr="007348F2">
        <w:rPr>
          <w:rFonts w:ascii="Garamond" w:hAnsi="Garamond" w:cs="Arial"/>
          <w:sz w:val="24"/>
          <w:szCs w:val="24"/>
        </w:rPr>
        <w:t>, con:</w:t>
      </w:r>
    </w:p>
    <w:p w14:paraId="0AD5D7B7" w14:textId="77777777" w:rsidR="00A03887" w:rsidRPr="007348F2" w:rsidRDefault="00A03887" w:rsidP="00A03887">
      <w:pPr>
        <w:pStyle w:val="Prrafodelista"/>
        <w:numPr>
          <w:ilvl w:val="0"/>
          <w:numId w:val="32"/>
        </w:numPr>
        <w:spacing w:after="0" w:line="276" w:lineRule="auto"/>
        <w:jc w:val="both"/>
        <w:rPr>
          <w:rFonts w:ascii="Garamond" w:hAnsi="Garamond" w:cs="Arial"/>
          <w:sz w:val="24"/>
          <w:szCs w:val="24"/>
        </w:rPr>
      </w:pPr>
      <w:r w:rsidRPr="007348F2">
        <w:rPr>
          <w:rFonts w:ascii="Garamond" w:hAnsi="Garamond" w:cs="Arial"/>
          <w:sz w:val="24"/>
          <w:szCs w:val="24"/>
        </w:rPr>
        <w:t>Identificación de escenarios de emergencia (incendios, derrames, caídas).</w:t>
      </w:r>
    </w:p>
    <w:p w14:paraId="48C12F6B" w14:textId="77777777" w:rsidR="00A03887" w:rsidRPr="007348F2" w:rsidRDefault="00A03887" w:rsidP="00A03887">
      <w:pPr>
        <w:pStyle w:val="Prrafodelista"/>
        <w:numPr>
          <w:ilvl w:val="0"/>
          <w:numId w:val="32"/>
        </w:numPr>
        <w:spacing w:after="0" w:line="276" w:lineRule="auto"/>
        <w:jc w:val="both"/>
        <w:rPr>
          <w:rFonts w:ascii="Garamond" w:hAnsi="Garamond" w:cs="Arial"/>
          <w:sz w:val="24"/>
          <w:szCs w:val="24"/>
        </w:rPr>
      </w:pPr>
      <w:r w:rsidRPr="007348F2">
        <w:rPr>
          <w:rFonts w:ascii="Garamond" w:hAnsi="Garamond" w:cs="Arial"/>
          <w:sz w:val="24"/>
          <w:szCs w:val="24"/>
        </w:rPr>
        <w:t>Procedimientos de alerta y coordinación con bomberos y comités municipales.</w:t>
      </w:r>
    </w:p>
    <w:p w14:paraId="3644EE98" w14:textId="77777777" w:rsidR="00A03887" w:rsidRPr="007348F2" w:rsidRDefault="00A03887" w:rsidP="00A03887">
      <w:pPr>
        <w:pStyle w:val="Prrafodelista"/>
        <w:numPr>
          <w:ilvl w:val="0"/>
          <w:numId w:val="32"/>
        </w:numPr>
        <w:spacing w:after="0" w:line="276" w:lineRule="auto"/>
        <w:jc w:val="both"/>
        <w:rPr>
          <w:rFonts w:ascii="Garamond" w:hAnsi="Garamond" w:cs="Arial"/>
          <w:sz w:val="24"/>
          <w:szCs w:val="24"/>
        </w:rPr>
      </w:pPr>
      <w:r w:rsidRPr="007348F2">
        <w:rPr>
          <w:rFonts w:ascii="Garamond" w:hAnsi="Garamond" w:cs="Arial"/>
          <w:sz w:val="24"/>
          <w:szCs w:val="24"/>
        </w:rPr>
        <w:t>Equipos de respuesta (extintores, baldes de arena, botiquines).</w:t>
      </w:r>
    </w:p>
    <w:p w14:paraId="0D820514" w14:textId="77777777" w:rsidR="00A03887" w:rsidRPr="007348F2" w:rsidRDefault="00A03887" w:rsidP="00A03887">
      <w:pPr>
        <w:pStyle w:val="Prrafodelista"/>
        <w:numPr>
          <w:ilvl w:val="0"/>
          <w:numId w:val="32"/>
        </w:numPr>
        <w:spacing w:after="0" w:line="276" w:lineRule="auto"/>
        <w:jc w:val="both"/>
        <w:rPr>
          <w:rFonts w:ascii="Garamond" w:hAnsi="Garamond" w:cs="Arial"/>
          <w:sz w:val="24"/>
          <w:szCs w:val="24"/>
        </w:rPr>
      </w:pPr>
      <w:r w:rsidRPr="007348F2">
        <w:rPr>
          <w:rFonts w:ascii="Garamond" w:hAnsi="Garamond" w:cs="Arial"/>
          <w:sz w:val="24"/>
          <w:szCs w:val="24"/>
        </w:rPr>
        <w:t>Registros de simulacros y revisiones anuales.</w:t>
      </w:r>
    </w:p>
    <w:p w14:paraId="50098B29" w14:textId="77777777" w:rsidR="00A03887" w:rsidRPr="007348F2" w:rsidRDefault="00A03887" w:rsidP="00A03887">
      <w:pPr>
        <w:spacing w:after="0" w:line="276" w:lineRule="auto"/>
        <w:jc w:val="both"/>
        <w:rPr>
          <w:rFonts w:ascii="Garamond" w:hAnsi="Garamond" w:cs="Arial"/>
          <w:b/>
          <w:bCs/>
          <w:sz w:val="24"/>
          <w:szCs w:val="24"/>
        </w:rPr>
      </w:pPr>
    </w:p>
    <w:p w14:paraId="192C74E5" w14:textId="77777777" w:rsidR="00A03887" w:rsidRPr="007348F2" w:rsidRDefault="00A03887" w:rsidP="00A03887">
      <w:pPr>
        <w:spacing w:after="0" w:line="276" w:lineRule="auto"/>
        <w:jc w:val="both"/>
        <w:rPr>
          <w:rFonts w:ascii="Garamond" w:hAnsi="Garamond" w:cs="Arial"/>
          <w:sz w:val="24"/>
          <w:szCs w:val="24"/>
        </w:rPr>
      </w:pPr>
      <w:r w:rsidRPr="007348F2">
        <w:rPr>
          <w:rFonts w:ascii="Garamond" w:hAnsi="Garamond" w:cs="Arial"/>
          <w:b/>
          <w:bCs/>
          <w:sz w:val="24"/>
          <w:szCs w:val="24"/>
        </w:rPr>
        <w:t>Observaciones</w:t>
      </w:r>
    </w:p>
    <w:p w14:paraId="598D363A" w14:textId="77777777" w:rsidR="00A03887" w:rsidRPr="007348F2" w:rsidRDefault="00A03887" w:rsidP="00A03887">
      <w:pPr>
        <w:pStyle w:val="Prrafodelista"/>
        <w:numPr>
          <w:ilvl w:val="0"/>
          <w:numId w:val="33"/>
        </w:numPr>
        <w:spacing w:after="0" w:line="276" w:lineRule="auto"/>
        <w:jc w:val="both"/>
        <w:rPr>
          <w:rFonts w:ascii="Garamond" w:hAnsi="Garamond" w:cs="Arial"/>
          <w:sz w:val="24"/>
          <w:szCs w:val="24"/>
        </w:rPr>
      </w:pPr>
      <w:r w:rsidRPr="007348F2">
        <w:rPr>
          <w:rFonts w:ascii="Garamond" w:hAnsi="Garamond" w:cs="Arial"/>
          <w:sz w:val="24"/>
          <w:szCs w:val="24"/>
        </w:rPr>
        <w:t>La incorporación del predio de resguardo de la UNA amplía el área de intervención del proyecto, por lo que todos los programas ambientales y sociales deben aplicarse de manera uniforme tanto en los talleres del MOPC como en el nuevo patio de resguardo.</w:t>
      </w:r>
    </w:p>
    <w:p w14:paraId="19664263" w14:textId="77777777" w:rsidR="00A03887" w:rsidRPr="007348F2" w:rsidRDefault="00A03887" w:rsidP="00A03887">
      <w:pPr>
        <w:pStyle w:val="Prrafodelista"/>
        <w:numPr>
          <w:ilvl w:val="0"/>
          <w:numId w:val="33"/>
        </w:numPr>
        <w:spacing w:after="0" w:line="276" w:lineRule="auto"/>
        <w:jc w:val="both"/>
        <w:rPr>
          <w:rFonts w:ascii="Garamond" w:hAnsi="Garamond" w:cs="Arial"/>
          <w:sz w:val="24"/>
          <w:szCs w:val="24"/>
        </w:rPr>
      </w:pPr>
      <w:r w:rsidRPr="007348F2">
        <w:rPr>
          <w:rFonts w:ascii="Garamond" w:hAnsi="Garamond" w:cs="Arial"/>
          <w:sz w:val="24"/>
          <w:szCs w:val="24"/>
        </w:rPr>
        <w:t xml:space="preserve"> Es fundamental mantener una coordinación estrecha con la Municipalidad de San Lorenzo, la DGSA/MOPC y la Universidad Nacional de Asunción, para la correcta autorización de actividades de arborización, corte de servicios y traslados de equipos.</w:t>
      </w:r>
    </w:p>
    <w:p w14:paraId="030D985A" w14:textId="77777777" w:rsidR="00A03887" w:rsidRPr="007348F2" w:rsidRDefault="00A03887" w:rsidP="00A03887">
      <w:pPr>
        <w:pStyle w:val="Prrafodelista"/>
        <w:numPr>
          <w:ilvl w:val="0"/>
          <w:numId w:val="33"/>
        </w:numPr>
        <w:spacing w:after="0" w:line="276" w:lineRule="auto"/>
        <w:jc w:val="both"/>
        <w:rPr>
          <w:rFonts w:ascii="Garamond" w:hAnsi="Garamond" w:cs="Arial"/>
          <w:sz w:val="24"/>
          <w:szCs w:val="24"/>
        </w:rPr>
      </w:pPr>
      <w:r w:rsidRPr="007348F2">
        <w:rPr>
          <w:rFonts w:ascii="Garamond" w:hAnsi="Garamond" w:cs="Arial"/>
          <w:sz w:val="24"/>
          <w:szCs w:val="24"/>
        </w:rPr>
        <w:t>Todos los canales de comunicación y atención de reclamos deben estar debidamente publicitados y accesibles antes del inicio de obras en el predio de resguardo, de modo que la comunidad universitaria y los vecinos puedan reportar incidencias de forma inmediata.</w:t>
      </w:r>
    </w:p>
    <w:p w14:paraId="3B9A53A4" w14:textId="178F01D4" w:rsidR="00A03887" w:rsidRDefault="00A03887" w:rsidP="00A03887">
      <w:pPr>
        <w:pStyle w:val="Prrafodelista"/>
        <w:numPr>
          <w:ilvl w:val="0"/>
          <w:numId w:val="33"/>
        </w:numPr>
        <w:spacing w:after="0" w:line="276" w:lineRule="auto"/>
        <w:jc w:val="both"/>
        <w:rPr>
          <w:rFonts w:ascii="Garamond" w:hAnsi="Garamond" w:cs="Arial"/>
          <w:sz w:val="24"/>
          <w:szCs w:val="24"/>
        </w:rPr>
      </w:pPr>
      <w:r w:rsidRPr="007348F2">
        <w:rPr>
          <w:rFonts w:ascii="Garamond" w:hAnsi="Garamond" w:cs="Arial"/>
          <w:sz w:val="24"/>
          <w:szCs w:val="24"/>
        </w:rPr>
        <w:t>Los registros fotográficos georreferenciados o planillas/actas/notas serán la base documental para el cumplimiento de los programas.</w:t>
      </w:r>
    </w:p>
    <w:p w14:paraId="6445DACF" w14:textId="77777777" w:rsidR="00A03887" w:rsidRPr="007348F2" w:rsidRDefault="00A03887" w:rsidP="00A03887">
      <w:pPr>
        <w:pStyle w:val="Prrafodelista"/>
        <w:spacing w:after="0" w:line="276" w:lineRule="auto"/>
        <w:jc w:val="both"/>
        <w:rPr>
          <w:rFonts w:ascii="Garamond" w:hAnsi="Garamond" w:cs="Arial"/>
          <w:sz w:val="24"/>
          <w:szCs w:val="24"/>
        </w:rPr>
      </w:pPr>
    </w:p>
    <w:p w14:paraId="2A879518" w14:textId="77777777" w:rsidR="00A03887" w:rsidRPr="007348F2" w:rsidRDefault="00A03887" w:rsidP="00A03887">
      <w:pPr>
        <w:shd w:val="clear" w:color="auto" w:fill="D1D1D1" w:themeFill="background2" w:themeFillShade="E6"/>
        <w:spacing w:after="0" w:line="276" w:lineRule="auto"/>
        <w:jc w:val="both"/>
        <w:rPr>
          <w:rFonts w:ascii="Garamond" w:hAnsi="Garamond" w:cs="Arial"/>
          <w:b/>
          <w:bCs/>
          <w:sz w:val="24"/>
          <w:szCs w:val="24"/>
        </w:rPr>
      </w:pPr>
      <w:r w:rsidRPr="007348F2">
        <w:rPr>
          <w:rFonts w:ascii="Garamond" w:hAnsi="Garamond" w:cs="Arial"/>
          <w:b/>
          <w:bCs/>
          <w:sz w:val="24"/>
          <w:szCs w:val="24"/>
        </w:rPr>
        <w:t xml:space="preserve">Programas previstos para la etapa de operación </w:t>
      </w:r>
      <w:bookmarkStart w:id="14" w:name="_Toc199158155"/>
    </w:p>
    <w:bookmarkEnd w:id="14"/>
    <w:p w14:paraId="099C4534" w14:textId="66E82B43" w:rsidR="00A03887" w:rsidRDefault="00A03887" w:rsidP="00A03887">
      <w:pPr>
        <w:jc w:val="both"/>
        <w:rPr>
          <w:rFonts w:ascii="Garamond" w:hAnsi="Garamond" w:cs="Arial"/>
          <w:sz w:val="24"/>
          <w:szCs w:val="24"/>
        </w:rPr>
      </w:pPr>
      <w:r w:rsidRPr="007348F2">
        <w:rPr>
          <w:rFonts w:ascii="Garamond" w:hAnsi="Garamond" w:cs="Arial"/>
          <w:sz w:val="24"/>
          <w:szCs w:val="24"/>
        </w:rPr>
        <w:t>Durante la fase operativa del sistema de carga y resguardo de buses eléctricos, los siguientes programas continúan vigentes sin modificaciones sustanciales:</w:t>
      </w:r>
    </w:p>
    <w:p w14:paraId="73D0910A" w14:textId="77777777" w:rsidR="00A03887" w:rsidRPr="007348F2" w:rsidRDefault="00A03887" w:rsidP="00A03887">
      <w:pPr>
        <w:jc w:val="both"/>
        <w:rPr>
          <w:rFonts w:ascii="Garamond" w:hAnsi="Garamond" w:cs="Arial"/>
          <w:sz w:val="24"/>
          <w:szCs w:val="24"/>
        </w:rPr>
      </w:pPr>
    </w:p>
    <w:p w14:paraId="4B1787F3" w14:textId="77777777" w:rsidR="00A03887" w:rsidRPr="007348F2" w:rsidRDefault="00A03887" w:rsidP="00A03887">
      <w:pPr>
        <w:numPr>
          <w:ilvl w:val="0"/>
          <w:numId w:val="34"/>
        </w:numPr>
        <w:tabs>
          <w:tab w:val="clear" w:pos="720"/>
          <w:tab w:val="num" w:pos="426"/>
        </w:tabs>
        <w:spacing w:line="278" w:lineRule="auto"/>
        <w:ind w:left="426"/>
        <w:jc w:val="both"/>
        <w:rPr>
          <w:rFonts w:ascii="Garamond" w:hAnsi="Garamond" w:cs="Arial"/>
          <w:sz w:val="24"/>
          <w:szCs w:val="24"/>
        </w:rPr>
      </w:pPr>
      <w:r w:rsidRPr="007348F2">
        <w:rPr>
          <w:rFonts w:ascii="Garamond" w:hAnsi="Garamond" w:cs="Arial"/>
          <w:b/>
          <w:bCs/>
          <w:sz w:val="24"/>
          <w:szCs w:val="24"/>
        </w:rPr>
        <w:lastRenderedPageBreak/>
        <w:t>Gestión de Residuos Operativos</w:t>
      </w:r>
    </w:p>
    <w:p w14:paraId="60C7479F" w14:textId="77777777" w:rsidR="00A03887" w:rsidRPr="007348F2" w:rsidRDefault="00A03887" w:rsidP="00A03887">
      <w:pPr>
        <w:numPr>
          <w:ilvl w:val="1"/>
          <w:numId w:val="34"/>
        </w:numPr>
        <w:tabs>
          <w:tab w:val="num" w:pos="426"/>
        </w:tabs>
        <w:spacing w:line="278" w:lineRule="auto"/>
        <w:ind w:left="426"/>
        <w:jc w:val="both"/>
        <w:rPr>
          <w:rFonts w:ascii="Garamond" w:hAnsi="Garamond" w:cs="Arial"/>
          <w:sz w:val="24"/>
          <w:szCs w:val="24"/>
        </w:rPr>
      </w:pPr>
      <w:r w:rsidRPr="007348F2">
        <w:rPr>
          <w:rFonts w:ascii="Garamond" w:hAnsi="Garamond" w:cs="Arial"/>
          <w:sz w:val="24"/>
          <w:szCs w:val="24"/>
        </w:rPr>
        <w:t>Manejo de residuos sólidos urbanos y peligrosos generados durante la operación de estaciones de carga, con disposición final a través de gestores certificados.</w:t>
      </w:r>
    </w:p>
    <w:p w14:paraId="58139080" w14:textId="77777777" w:rsidR="00A03887" w:rsidRPr="007348F2" w:rsidRDefault="00A03887" w:rsidP="00A03887">
      <w:pPr>
        <w:numPr>
          <w:ilvl w:val="0"/>
          <w:numId w:val="34"/>
        </w:numPr>
        <w:tabs>
          <w:tab w:val="clear" w:pos="720"/>
          <w:tab w:val="num" w:pos="426"/>
        </w:tabs>
        <w:spacing w:line="278" w:lineRule="auto"/>
        <w:ind w:left="426"/>
        <w:jc w:val="both"/>
        <w:rPr>
          <w:rFonts w:ascii="Garamond" w:hAnsi="Garamond" w:cs="Arial"/>
          <w:sz w:val="24"/>
          <w:szCs w:val="24"/>
        </w:rPr>
      </w:pPr>
      <w:r w:rsidRPr="007348F2">
        <w:rPr>
          <w:rFonts w:ascii="Garamond" w:hAnsi="Garamond" w:cs="Arial"/>
          <w:b/>
          <w:bCs/>
          <w:sz w:val="24"/>
          <w:szCs w:val="24"/>
        </w:rPr>
        <w:t>Mantenimiento del Arbolado Compensatorio</w:t>
      </w:r>
      <w:r>
        <w:rPr>
          <w:rFonts w:ascii="Garamond" w:hAnsi="Garamond" w:cs="Arial"/>
          <w:b/>
          <w:bCs/>
          <w:sz w:val="24"/>
          <w:szCs w:val="24"/>
        </w:rPr>
        <w:t xml:space="preserve"> (si aplica)</w:t>
      </w:r>
    </w:p>
    <w:p w14:paraId="019B745E" w14:textId="77777777" w:rsidR="00A03887" w:rsidRPr="007348F2" w:rsidRDefault="00A03887" w:rsidP="00A03887">
      <w:pPr>
        <w:numPr>
          <w:ilvl w:val="1"/>
          <w:numId w:val="34"/>
        </w:numPr>
        <w:tabs>
          <w:tab w:val="num" w:pos="426"/>
        </w:tabs>
        <w:spacing w:line="278" w:lineRule="auto"/>
        <w:ind w:left="426"/>
        <w:jc w:val="both"/>
        <w:rPr>
          <w:rFonts w:ascii="Garamond" w:hAnsi="Garamond" w:cs="Arial"/>
          <w:sz w:val="24"/>
          <w:szCs w:val="24"/>
        </w:rPr>
      </w:pPr>
      <w:r w:rsidRPr="007348F2">
        <w:rPr>
          <w:rFonts w:ascii="Garamond" w:hAnsi="Garamond" w:cs="Arial"/>
          <w:sz w:val="24"/>
          <w:szCs w:val="24"/>
        </w:rPr>
        <w:t>Seguimiento del estado fitosanitario de los árboles plantados como compensación, con reemplazos de ejemplares que no alcancen la supervivencia mínima.</w:t>
      </w:r>
    </w:p>
    <w:p w14:paraId="43CBE2E9" w14:textId="77777777" w:rsidR="00A03887" w:rsidRPr="007348F2" w:rsidRDefault="00A03887" w:rsidP="00A03887">
      <w:pPr>
        <w:numPr>
          <w:ilvl w:val="0"/>
          <w:numId w:val="34"/>
        </w:numPr>
        <w:tabs>
          <w:tab w:val="clear" w:pos="720"/>
          <w:tab w:val="num" w:pos="426"/>
        </w:tabs>
        <w:spacing w:line="278" w:lineRule="auto"/>
        <w:ind w:left="426"/>
        <w:jc w:val="both"/>
        <w:rPr>
          <w:rFonts w:ascii="Garamond" w:hAnsi="Garamond" w:cs="Arial"/>
          <w:sz w:val="24"/>
          <w:szCs w:val="24"/>
        </w:rPr>
      </w:pPr>
      <w:r w:rsidRPr="007348F2">
        <w:rPr>
          <w:rFonts w:ascii="Garamond" w:hAnsi="Garamond" w:cs="Arial"/>
          <w:b/>
          <w:bCs/>
          <w:sz w:val="24"/>
          <w:szCs w:val="24"/>
        </w:rPr>
        <w:t>Atención de Reclamos y Sugerencias</w:t>
      </w:r>
    </w:p>
    <w:p w14:paraId="7FCCD74A" w14:textId="77777777" w:rsidR="00A03887" w:rsidRPr="007348F2" w:rsidRDefault="00A03887" w:rsidP="00A03887">
      <w:pPr>
        <w:numPr>
          <w:ilvl w:val="1"/>
          <w:numId w:val="34"/>
        </w:numPr>
        <w:tabs>
          <w:tab w:val="num" w:pos="426"/>
        </w:tabs>
        <w:spacing w:line="278" w:lineRule="auto"/>
        <w:ind w:left="426"/>
        <w:jc w:val="both"/>
        <w:rPr>
          <w:rFonts w:ascii="Garamond" w:hAnsi="Garamond" w:cs="Arial"/>
          <w:sz w:val="24"/>
          <w:szCs w:val="24"/>
        </w:rPr>
      </w:pPr>
      <w:r w:rsidRPr="007348F2">
        <w:rPr>
          <w:rFonts w:ascii="Garamond" w:hAnsi="Garamond" w:cs="Arial"/>
          <w:sz w:val="24"/>
          <w:szCs w:val="24"/>
        </w:rPr>
        <w:t>Canal permanente de recepción y respuesta a solicitudes de usuarios y comunidad, con plazo máximo de respuesta de 15 días.</w:t>
      </w:r>
    </w:p>
    <w:p w14:paraId="706C2498" w14:textId="77777777" w:rsidR="00A03887" w:rsidRPr="007348F2" w:rsidRDefault="00A03887" w:rsidP="00A03887">
      <w:pPr>
        <w:numPr>
          <w:ilvl w:val="0"/>
          <w:numId w:val="34"/>
        </w:numPr>
        <w:tabs>
          <w:tab w:val="clear" w:pos="720"/>
          <w:tab w:val="num" w:pos="426"/>
        </w:tabs>
        <w:spacing w:line="278" w:lineRule="auto"/>
        <w:ind w:left="426"/>
        <w:jc w:val="both"/>
        <w:rPr>
          <w:rFonts w:ascii="Garamond" w:hAnsi="Garamond" w:cs="Arial"/>
          <w:sz w:val="24"/>
          <w:szCs w:val="24"/>
        </w:rPr>
      </w:pPr>
      <w:r w:rsidRPr="007348F2">
        <w:rPr>
          <w:rFonts w:ascii="Garamond" w:hAnsi="Garamond" w:cs="Arial"/>
          <w:b/>
          <w:bCs/>
          <w:sz w:val="24"/>
          <w:szCs w:val="24"/>
        </w:rPr>
        <w:t>Seguridad y Salud Ocupacional</w:t>
      </w:r>
    </w:p>
    <w:p w14:paraId="7FC4DF04" w14:textId="77777777" w:rsidR="00A03887" w:rsidRPr="007348F2" w:rsidRDefault="00A03887" w:rsidP="00A03887">
      <w:pPr>
        <w:numPr>
          <w:ilvl w:val="1"/>
          <w:numId w:val="34"/>
        </w:numPr>
        <w:tabs>
          <w:tab w:val="num" w:pos="426"/>
        </w:tabs>
        <w:spacing w:line="278" w:lineRule="auto"/>
        <w:ind w:left="426"/>
        <w:jc w:val="both"/>
        <w:rPr>
          <w:rFonts w:ascii="Garamond" w:hAnsi="Garamond" w:cs="Arial"/>
          <w:sz w:val="24"/>
          <w:szCs w:val="24"/>
        </w:rPr>
      </w:pPr>
      <w:r w:rsidRPr="007348F2">
        <w:rPr>
          <w:rFonts w:ascii="Garamond" w:hAnsi="Garamond" w:cs="Arial"/>
          <w:sz w:val="24"/>
          <w:szCs w:val="24"/>
        </w:rPr>
        <w:t>Programas de inducción y actualización para el personal de operación, simulacros de emergencia semestrales y registro continuo de incidentes.</w:t>
      </w:r>
    </w:p>
    <w:p w14:paraId="3EAC89C6" w14:textId="77777777" w:rsidR="00A03887" w:rsidRPr="007348F2" w:rsidRDefault="00A03887" w:rsidP="00A03887">
      <w:pPr>
        <w:numPr>
          <w:ilvl w:val="0"/>
          <w:numId w:val="34"/>
        </w:numPr>
        <w:tabs>
          <w:tab w:val="clear" w:pos="720"/>
          <w:tab w:val="num" w:pos="426"/>
        </w:tabs>
        <w:spacing w:line="278" w:lineRule="auto"/>
        <w:ind w:left="426"/>
        <w:jc w:val="both"/>
        <w:rPr>
          <w:rFonts w:ascii="Garamond" w:hAnsi="Garamond" w:cs="Arial"/>
          <w:sz w:val="24"/>
          <w:szCs w:val="24"/>
        </w:rPr>
      </w:pPr>
      <w:r w:rsidRPr="007348F2">
        <w:rPr>
          <w:rFonts w:ascii="Garamond" w:hAnsi="Garamond" w:cs="Arial"/>
          <w:b/>
          <w:bCs/>
          <w:sz w:val="24"/>
          <w:szCs w:val="24"/>
        </w:rPr>
        <w:t>Plan de Contingencia y Emergencias</w:t>
      </w:r>
    </w:p>
    <w:p w14:paraId="7C2E4B5D" w14:textId="77777777" w:rsidR="00A03887" w:rsidRDefault="00A03887" w:rsidP="00A03887">
      <w:pPr>
        <w:numPr>
          <w:ilvl w:val="1"/>
          <w:numId w:val="34"/>
        </w:numPr>
        <w:tabs>
          <w:tab w:val="num" w:pos="426"/>
        </w:tabs>
        <w:spacing w:line="278" w:lineRule="auto"/>
        <w:ind w:left="426"/>
        <w:jc w:val="both"/>
        <w:rPr>
          <w:rFonts w:ascii="Garamond" w:hAnsi="Garamond" w:cs="Arial"/>
          <w:sz w:val="24"/>
          <w:szCs w:val="24"/>
        </w:rPr>
      </w:pPr>
      <w:r w:rsidRPr="007348F2">
        <w:rPr>
          <w:rFonts w:ascii="Garamond" w:hAnsi="Garamond" w:cs="Arial"/>
          <w:sz w:val="24"/>
          <w:szCs w:val="24"/>
        </w:rPr>
        <w:t>Mantenimiento y actualización anual de los protocolos de respuesta a eventos críticos (incendios, fugas eléctricas, accidentes), en coordinación con bomberos y autoridades locales.</w:t>
      </w:r>
    </w:p>
    <w:p w14:paraId="170E3835" w14:textId="77777777" w:rsidR="00A03887" w:rsidRDefault="00A03887" w:rsidP="00A03887">
      <w:pPr>
        <w:tabs>
          <w:tab w:val="num" w:pos="1440"/>
        </w:tabs>
        <w:spacing w:line="278" w:lineRule="auto"/>
        <w:ind w:left="426"/>
        <w:jc w:val="both"/>
        <w:rPr>
          <w:rFonts w:ascii="Garamond" w:hAnsi="Garamond" w:cs="Arial"/>
          <w:sz w:val="24"/>
          <w:szCs w:val="24"/>
        </w:rPr>
      </w:pPr>
    </w:p>
    <w:p w14:paraId="0DC656B7" w14:textId="703AC4F5" w:rsidR="000C3561" w:rsidRPr="00330667" w:rsidRDefault="000C3561" w:rsidP="00AB5BEC">
      <w:pPr>
        <w:pStyle w:val="Prrafodelista"/>
        <w:numPr>
          <w:ilvl w:val="0"/>
          <w:numId w:val="1"/>
        </w:numPr>
        <w:jc w:val="both"/>
        <w:outlineLvl w:val="0"/>
        <w:rPr>
          <w:rFonts w:ascii="Garamond" w:hAnsi="Garamond" w:cs="Arial"/>
          <w:b/>
          <w:bCs/>
          <w:sz w:val="24"/>
          <w:szCs w:val="24"/>
        </w:rPr>
      </w:pPr>
      <w:bookmarkStart w:id="15" w:name="_Toc213051701"/>
      <w:r w:rsidRPr="00330667">
        <w:rPr>
          <w:rFonts w:ascii="Garamond" w:hAnsi="Garamond" w:cs="Arial"/>
          <w:b/>
          <w:bCs/>
          <w:sz w:val="24"/>
          <w:szCs w:val="24"/>
        </w:rPr>
        <w:t>CONCLUSIONES</w:t>
      </w:r>
      <w:bookmarkEnd w:id="15"/>
    </w:p>
    <w:p w14:paraId="2678F337" w14:textId="77777777" w:rsidR="00615C33" w:rsidRPr="00615C33" w:rsidRDefault="00615C33" w:rsidP="00615C33">
      <w:pPr>
        <w:jc w:val="both"/>
        <w:rPr>
          <w:rFonts w:ascii="Garamond" w:hAnsi="Garamond" w:cs="Arial"/>
          <w:sz w:val="24"/>
          <w:szCs w:val="24"/>
        </w:rPr>
      </w:pPr>
      <w:r w:rsidRPr="00615C33">
        <w:rPr>
          <w:rFonts w:ascii="Garamond" w:hAnsi="Garamond" w:cs="Arial"/>
          <w:sz w:val="24"/>
          <w:szCs w:val="24"/>
        </w:rPr>
        <w:t>El proyecto a ser desarrollado poseerá un efecto positivo muy importante en el desarrollo de la economía local, regional y nacional, y principalmente beneficiará al medio ambiente y la calidad de vida de la comunidad.</w:t>
      </w:r>
    </w:p>
    <w:p w14:paraId="09175F59" w14:textId="77777777" w:rsidR="00615C33" w:rsidRPr="00615C33" w:rsidRDefault="00615C33" w:rsidP="00615C33">
      <w:pPr>
        <w:jc w:val="both"/>
        <w:rPr>
          <w:rFonts w:ascii="Garamond" w:hAnsi="Garamond" w:cs="Arial"/>
          <w:sz w:val="24"/>
          <w:szCs w:val="24"/>
        </w:rPr>
      </w:pPr>
      <w:r w:rsidRPr="00615C33">
        <w:rPr>
          <w:rFonts w:ascii="Garamond" w:hAnsi="Garamond" w:cs="Arial"/>
          <w:sz w:val="24"/>
          <w:szCs w:val="24"/>
        </w:rPr>
        <w:t>Las medidas de mitigación propuestas reducen de forma apreciable los impactos potenciales negativos identificados en el Estudio de Impacto Ambiental. El éxito del proyecto, se basa en un monitoreo operacional de los trabajos y el eficiente cumplimiento de las medidas de mitigación y atenuación que representará un factor importante para evitar una degradación al medio.</w:t>
      </w:r>
    </w:p>
    <w:p w14:paraId="17919442" w14:textId="60B18F0E" w:rsidR="004634A2" w:rsidRPr="00330667" w:rsidRDefault="00615C33" w:rsidP="00615C33">
      <w:pPr>
        <w:jc w:val="both"/>
        <w:rPr>
          <w:rFonts w:ascii="Garamond" w:hAnsi="Garamond" w:cs="Arial"/>
          <w:sz w:val="24"/>
          <w:szCs w:val="24"/>
        </w:rPr>
      </w:pPr>
      <w:r w:rsidRPr="00615C33">
        <w:rPr>
          <w:rFonts w:ascii="Garamond" w:hAnsi="Garamond" w:cs="Arial"/>
          <w:sz w:val="24"/>
          <w:szCs w:val="24"/>
        </w:rPr>
        <w:t>La implementación adecuada de las Medidas de Mitigación, controlará la relación del impacto del Proyecto con respecto al ecosistema local.</w:t>
      </w:r>
    </w:p>
    <w:sectPr w:rsidR="004634A2" w:rsidRPr="00330667" w:rsidSect="00330667">
      <w:headerReference w:type="default" r:id="rId18"/>
      <w:footerReference w:type="default" r:id="rId19"/>
      <w:pgSz w:w="11906" w:h="16838" w:code="9"/>
      <w:pgMar w:top="1417" w:right="1701" w:bottom="1417" w:left="1701" w:header="426" w:footer="2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9900B3" w14:textId="77777777" w:rsidR="002F35FE" w:rsidRDefault="002F35FE" w:rsidP="008C19F8">
      <w:pPr>
        <w:spacing w:after="0" w:line="240" w:lineRule="auto"/>
      </w:pPr>
      <w:r>
        <w:separator/>
      </w:r>
    </w:p>
  </w:endnote>
  <w:endnote w:type="continuationSeparator" w:id="0">
    <w:p w14:paraId="18D02059" w14:textId="77777777" w:rsidR="002F35FE" w:rsidRDefault="002F35FE" w:rsidP="008C1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MT">
    <w:altName w:val="Arial"/>
    <w:charset w:val="01"/>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3EA227" w14:textId="77777777" w:rsidR="003C359F" w:rsidRPr="005B2CE2" w:rsidRDefault="003C359F" w:rsidP="00330667">
    <w:pPr>
      <w:tabs>
        <w:tab w:val="center" w:pos="4252"/>
        <w:tab w:val="right" w:pos="8504"/>
      </w:tabs>
      <w:spacing w:line="240" w:lineRule="auto"/>
      <w:jc w:val="both"/>
      <w:rPr>
        <w:rFonts w:ascii="Garamond" w:hAnsi="Garamond"/>
        <w:i/>
        <w:sz w:val="20"/>
        <w:szCs w:val="20"/>
      </w:rPr>
    </w:pPr>
    <w:r>
      <w:rPr>
        <w:noProof/>
        <w:lang w:eastAsia="es-PY"/>
      </w:rPr>
      <w:drawing>
        <wp:anchor distT="0" distB="0" distL="114300" distR="114300" simplePos="0" relativeHeight="251659264" behindDoc="1" locked="0" layoutInCell="1" allowOverlap="1" wp14:anchorId="448742E1" wp14:editId="141D7CAB">
          <wp:simplePos x="0" y="0"/>
          <wp:positionH relativeFrom="column">
            <wp:posOffset>-1982470</wp:posOffset>
          </wp:positionH>
          <wp:positionV relativeFrom="paragraph">
            <wp:posOffset>-399415</wp:posOffset>
          </wp:positionV>
          <wp:extent cx="10445115" cy="368935"/>
          <wp:effectExtent l="0" t="0" r="0" b="0"/>
          <wp:wrapTight wrapText="bothSides">
            <wp:wrapPolygon edited="0">
              <wp:start x="0" y="0"/>
              <wp:lineTo x="0" y="20076"/>
              <wp:lineTo x="21549" y="20076"/>
              <wp:lineTo x="21549"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45115" cy="368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B2CE2">
      <w:rPr>
        <w:rFonts w:ascii="Garamond" w:hAnsi="Garamond"/>
        <w:b/>
        <w:sz w:val="20"/>
        <w:szCs w:val="20"/>
      </w:rPr>
      <w:t xml:space="preserve">Misión: </w:t>
    </w:r>
    <w:r w:rsidRPr="005B2CE2">
      <w:rPr>
        <w:rFonts w:ascii="Garamond" w:hAnsi="Garamond"/>
        <w:i/>
        <w:sz w:val="20"/>
        <w:szCs w:val="20"/>
      </w:rPr>
      <w:t>“Somos un organismo que elabora, propone y ejecuta políticas en materia de infraestructura pública, transporte, minería, energía, para la integración y desarrollo económico de la población”.</w:t>
    </w:r>
  </w:p>
  <w:p w14:paraId="2C2B77F1" w14:textId="3FC317D6" w:rsidR="003C359F" w:rsidRPr="00330667" w:rsidRDefault="003C359F" w:rsidP="00330667">
    <w:pPr>
      <w:tabs>
        <w:tab w:val="center" w:pos="4252"/>
        <w:tab w:val="right" w:pos="8504"/>
      </w:tabs>
      <w:spacing w:line="240" w:lineRule="auto"/>
      <w:jc w:val="both"/>
    </w:pPr>
    <w:r w:rsidRPr="005B2CE2">
      <w:rPr>
        <w:rFonts w:ascii="Garamond" w:hAnsi="Garamond"/>
        <w:b/>
        <w:sz w:val="20"/>
        <w:szCs w:val="20"/>
      </w:rPr>
      <w:t xml:space="preserve">Visión: </w:t>
    </w:r>
    <w:r w:rsidRPr="005B2CE2">
      <w:rPr>
        <w:rFonts w:ascii="Garamond" w:hAnsi="Garamond"/>
        <w:i/>
        <w:sz w:val="20"/>
        <w:szCs w:val="20"/>
      </w:rPr>
      <w:t>“Ser reconocidos por nuestra idoneidad en planificación y ejecución de políticas y proyectos, garantizando la conectividad a través de infraestructuras públicas innovadoras, gestionadas de forma eficiente, transparente y enfocadas al ciudadano”.</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C2B62" w14:textId="77777777" w:rsidR="002F35FE" w:rsidRDefault="002F35FE" w:rsidP="008C19F8">
      <w:pPr>
        <w:spacing w:after="0" w:line="240" w:lineRule="auto"/>
      </w:pPr>
      <w:r>
        <w:separator/>
      </w:r>
    </w:p>
  </w:footnote>
  <w:footnote w:type="continuationSeparator" w:id="0">
    <w:p w14:paraId="0A63B885" w14:textId="77777777" w:rsidR="002F35FE" w:rsidRDefault="002F35FE" w:rsidP="008C19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651" w:type="dxa"/>
      <w:jc w:val="center"/>
      <w:tblLayout w:type="fixed"/>
      <w:tblLook w:val="04A0" w:firstRow="1" w:lastRow="0" w:firstColumn="1" w:lastColumn="0" w:noHBand="0" w:noVBand="1"/>
    </w:tblPr>
    <w:tblGrid>
      <w:gridCol w:w="3681"/>
      <w:gridCol w:w="4970"/>
    </w:tblGrid>
    <w:tr w:rsidR="003C359F" w:rsidRPr="00BF1A8B" w14:paraId="51E9812F" w14:textId="77777777" w:rsidTr="003C359F">
      <w:trPr>
        <w:trHeight w:val="841"/>
        <w:jc w:val="center"/>
      </w:trPr>
      <w:tc>
        <w:tcPr>
          <w:tcW w:w="3681" w:type="dxa"/>
          <w:vMerge w:val="restart"/>
          <w:vAlign w:val="center"/>
        </w:tcPr>
        <w:p w14:paraId="07A74716" w14:textId="77777777" w:rsidR="003C359F" w:rsidRPr="00BF1A8B" w:rsidRDefault="003C359F" w:rsidP="00330667">
          <w:pPr>
            <w:pStyle w:val="Encabezado"/>
            <w:jc w:val="center"/>
            <w:rPr>
              <w:rFonts w:ascii="Garamond" w:hAnsi="Garamond" w:cs="Arial"/>
              <w:sz w:val="20"/>
              <w:szCs w:val="12"/>
            </w:rPr>
          </w:pPr>
          <w:r w:rsidRPr="00BF1A8B">
            <w:rPr>
              <w:rFonts w:ascii="Garamond" w:hAnsi="Garamond"/>
              <w:noProof/>
              <w:sz w:val="20"/>
              <w:lang w:eastAsia="es-PY"/>
            </w:rPr>
            <w:drawing>
              <wp:inline distT="0" distB="0" distL="0" distR="0" wp14:anchorId="54EEC289" wp14:editId="66A9D4F0">
                <wp:extent cx="2361538" cy="498254"/>
                <wp:effectExtent l="0" t="0" r="0" b="0"/>
                <wp:docPr id="20" name="Imagen 10"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3085" name="Imagen 10" descr="Logotip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2643657" cy="557777"/>
                        </a:xfrm>
                        <a:prstGeom prst="rect">
                          <a:avLst/>
                        </a:prstGeom>
                      </pic:spPr>
                    </pic:pic>
                  </a:graphicData>
                </a:graphic>
              </wp:inline>
            </w:drawing>
          </w:r>
        </w:p>
      </w:tc>
      <w:tc>
        <w:tcPr>
          <w:tcW w:w="4970" w:type="dxa"/>
          <w:vAlign w:val="center"/>
        </w:tcPr>
        <w:p w14:paraId="375EC4ED" w14:textId="77777777" w:rsidR="003C359F" w:rsidRPr="00BF1A8B" w:rsidRDefault="003C359F" w:rsidP="00330667">
          <w:pPr>
            <w:pStyle w:val="Encabezado"/>
            <w:jc w:val="center"/>
            <w:rPr>
              <w:rFonts w:ascii="Garamond" w:eastAsia="Trebuchet MS" w:hAnsi="Garamond" w:cs="Arial"/>
              <w:b/>
              <w:bCs/>
              <w:sz w:val="20"/>
              <w:szCs w:val="18"/>
              <w:lang w:val="es-AR"/>
            </w:rPr>
          </w:pPr>
          <w:r w:rsidRPr="00BF1A8B">
            <w:rPr>
              <w:rFonts w:ascii="Garamond" w:eastAsia="Trebuchet MS" w:hAnsi="Garamond" w:cs="Arial"/>
              <w:b/>
              <w:bCs/>
              <w:sz w:val="20"/>
              <w:szCs w:val="18"/>
              <w:lang w:val="es-AR"/>
            </w:rPr>
            <w:t xml:space="preserve">PATIO DE RESGUARDO DE BUSES ELÉCTRICOS </w:t>
          </w:r>
        </w:p>
        <w:p w14:paraId="49B578D6" w14:textId="77777777" w:rsidR="003C359F" w:rsidRPr="00BF1A8B" w:rsidRDefault="003C359F" w:rsidP="00330667">
          <w:pPr>
            <w:pStyle w:val="Encabezado"/>
            <w:jc w:val="center"/>
            <w:rPr>
              <w:rFonts w:ascii="Garamond" w:hAnsi="Garamond" w:cs="Arial"/>
              <w:b/>
              <w:bCs/>
              <w:sz w:val="20"/>
              <w:szCs w:val="18"/>
            </w:rPr>
          </w:pPr>
          <w:r w:rsidRPr="00BF1A8B">
            <w:rPr>
              <w:rFonts w:ascii="Garamond" w:eastAsia="Trebuchet MS" w:hAnsi="Garamond" w:cs="Arial"/>
              <w:b/>
              <w:bCs/>
              <w:sz w:val="20"/>
              <w:szCs w:val="18"/>
              <w:lang w:val="es-AR"/>
            </w:rPr>
            <w:t>UNA - SAN LORENZO</w:t>
          </w:r>
        </w:p>
      </w:tc>
    </w:tr>
    <w:tr w:rsidR="003C359F" w:rsidRPr="00BF1A8B" w14:paraId="64CE2F05" w14:textId="77777777" w:rsidTr="003C359F">
      <w:trPr>
        <w:trHeight w:val="420"/>
        <w:jc w:val="center"/>
      </w:trPr>
      <w:tc>
        <w:tcPr>
          <w:tcW w:w="3681" w:type="dxa"/>
          <w:vMerge/>
          <w:vAlign w:val="center"/>
        </w:tcPr>
        <w:p w14:paraId="060DC0F1" w14:textId="77777777" w:rsidR="003C359F" w:rsidRPr="00BF1A8B" w:rsidRDefault="003C359F" w:rsidP="00330667">
          <w:pPr>
            <w:pStyle w:val="Encabezado"/>
            <w:jc w:val="center"/>
            <w:rPr>
              <w:rFonts w:ascii="Garamond" w:hAnsi="Garamond" w:cs="Arial"/>
              <w:noProof/>
              <w:sz w:val="20"/>
              <w:szCs w:val="12"/>
            </w:rPr>
          </w:pPr>
        </w:p>
      </w:tc>
      <w:tc>
        <w:tcPr>
          <w:tcW w:w="4970" w:type="dxa"/>
          <w:vAlign w:val="center"/>
        </w:tcPr>
        <w:p w14:paraId="58AFA15C" w14:textId="77777777" w:rsidR="003C359F" w:rsidRPr="00BF1A8B" w:rsidRDefault="003C359F" w:rsidP="00330667">
          <w:pPr>
            <w:pStyle w:val="Encabezado"/>
            <w:jc w:val="center"/>
            <w:rPr>
              <w:rFonts w:ascii="Garamond" w:hAnsi="Garamond" w:cs="Arial"/>
              <w:b/>
              <w:bCs/>
              <w:sz w:val="20"/>
              <w:szCs w:val="18"/>
            </w:rPr>
          </w:pPr>
          <w:bookmarkStart w:id="16" w:name="_Hlk207598838"/>
          <w:r w:rsidRPr="00BF1A8B">
            <w:rPr>
              <w:rFonts w:ascii="Garamond" w:hAnsi="Garamond" w:cs="Arial"/>
              <w:b/>
              <w:bCs/>
              <w:color w:val="2A7BC4"/>
              <w:sz w:val="20"/>
              <w:szCs w:val="18"/>
            </w:rPr>
            <w:t>ESTUDIO DE IMPACTO AMBIENTAL</w:t>
          </w:r>
          <w:bookmarkEnd w:id="16"/>
        </w:p>
      </w:tc>
    </w:tr>
  </w:tbl>
  <w:p w14:paraId="67C43E25" w14:textId="77777777" w:rsidR="003C359F" w:rsidRPr="00330667" w:rsidRDefault="003C359F" w:rsidP="0033066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22A98"/>
    <w:multiLevelType w:val="hybridMultilevel"/>
    <w:tmpl w:val="A0F09CE2"/>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 w15:restartNumberingAfterBreak="0">
    <w:nsid w:val="04783191"/>
    <w:multiLevelType w:val="hybridMultilevel"/>
    <w:tmpl w:val="A7F02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EA12CF"/>
    <w:multiLevelType w:val="multilevel"/>
    <w:tmpl w:val="8C9CC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124305"/>
    <w:multiLevelType w:val="multilevel"/>
    <w:tmpl w:val="BD86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C73D06"/>
    <w:multiLevelType w:val="hybridMultilevel"/>
    <w:tmpl w:val="B9E62C4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5" w15:restartNumberingAfterBreak="0">
    <w:nsid w:val="1327731D"/>
    <w:multiLevelType w:val="hybridMultilevel"/>
    <w:tmpl w:val="6E845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EC4981"/>
    <w:multiLevelType w:val="multilevel"/>
    <w:tmpl w:val="B92AF7E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501004"/>
    <w:multiLevelType w:val="hybridMultilevel"/>
    <w:tmpl w:val="49665C60"/>
    <w:lvl w:ilvl="0" w:tplc="3C0A000D">
      <w:start w:val="1"/>
      <w:numFmt w:val="bullet"/>
      <w:lvlText w:val=""/>
      <w:lvlJc w:val="left"/>
      <w:pPr>
        <w:ind w:left="1800" w:hanging="360"/>
      </w:pPr>
      <w:rPr>
        <w:rFonts w:ascii="Wingdings" w:hAnsi="Wingdings" w:hint="default"/>
      </w:rPr>
    </w:lvl>
    <w:lvl w:ilvl="1" w:tplc="3C0A0003" w:tentative="1">
      <w:start w:val="1"/>
      <w:numFmt w:val="bullet"/>
      <w:lvlText w:val="o"/>
      <w:lvlJc w:val="left"/>
      <w:pPr>
        <w:ind w:left="2520" w:hanging="360"/>
      </w:pPr>
      <w:rPr>
        <w:rFonts w:ascii="Courier New" w:hAnsi="Courier New" w:cs="Courier New" w:hint="default"/>
      </w:rPr>
    </w:lvl>
    <w:lvl w:ilvl="2" w:tplc="3C0A0005" w:tentative="1">
      <w:start w:val="1"/>
      <w:numFmt w:val="bullet"/>
      <w:lvlText w:val=""/>
      <w:lvlJc w:val="left"/>
      <w:pPr>
        <w:ind w:left="3240" w:hanging="360"/>
      </w:pPr>
      <w:rPr>
        <w:rFonts w:ascii="Wingdings" w:hAnsi="Wingdings" w:hint="default"/>
      </w:rPr>
    </w:lvl>
    <w:lvl w:ilvl="3" w:tplc="3C0A0001" w:tentative="1">
      <w:start w:val="1"/>
      <w:numFmt w:val="bullet"/>
      <w:lvlText w:val=""/>
      <w:lvlJc w:val="left"/>
      <w:pPr>
        <w:ind w:left="3960" w:hanging="360"/>
      </w:pPr>
      <w:rPr>
        <w:rFonts w:ascii="Symbol" w:hAnsi="Symbol" w:hint="default"/>
      </w:rPr>
    </w:lvl>
    <w:lvl w:ilvl="4" w:tplc="3C0A0003" w:tentative="1">
      <w:start w:val="1"/>
      <w:numFmt w:val="bullet"/>
      <w:lvlText w:val="o"/>
      <w:lvlJc w:val="left"/>
      <w:pPr>
        <w:ind w:left="4680" w:hanging="360"/>
      </w:pPr>
      <w:rPr>
        <w:rFonts w:ascii="Courier New" w:hAnsi="Courier New" w:cs="Courier New" w:hint="default"/>
      </w:rPr>
    </w:lvl>
    <w:lvl w:ilvl="5" w:tplc="3C0A0005" w:tentative="1">
      <w:start w:val="1"/>
      <w:numFmt w:val="bullet"/>
      <w:lvlText w:val=""/>
      <w:lvlJc w:val="left"/>
      <w:pPr>
        <w:ind w:left="5400" w:hanging="360"/>
      </w:pPr>
      <w:rPr>
        <w:rFonts w:ascii="Wingdings" w:hAnsi="Wingdings" w:hint="default"/>
      </w:rPr>
    </w:lvl>
    <w:lvl w:ilvl="6" w:tplc="3C0A0001" w:tentative="1">
      <w:start w:val="1"/>
      <w:numFmt w:val="bullet"/>
      <w:lvlText w:val=""/>
      <w:lvlJc w:val="left"/>
      <w:pPr>
        <w:ind w:left="6120" w:hanging="360"/>
      </w:pPr>
      <w:rPr>
        <w:rFonts w:ascii="Symbol" w:hAnsi="Symbol" w:hint="default"/>
      </w:rPr>
    </w:lvl>
    <w:lvl w:ilvl="7" w:tplc="3C0A0003" w:tentative="1">
      <w:start w:val="1"/>
      <w:numFmt w:val="bullet"/>
      <w:lvlText w:val="o"/>
      <w:lvlJc w:val="left"/>
      <w:pPr>
        <w:ind w:left="6840" w:hanging="360"/>
      </w:pPr>
      <w:rPr>
        <w:rFonts w:ascii="Courier New" w:hAnsi="Courier New" w:cs="Courier New" w:hint="default"/>
      </w:rPr>
    </w:lvl>
    <w:lvl w:ilvl="8" w:tplc="3C0A0005" w:tentative="1">
      <w:start w:val="1"/>
      <w:numFmt w:val="bullet"/>
      <w:lvlText w:val=""/>
      <w:lvlJc w:val="left"/>
      <w:pPr>
        <w:ind w:left="7560" w:hanging="360"/>
      </w:pPr>
      <w:rPr>
        <w:rFonts w:ascii="Wingdings" w:hAnsi="Wingdings" w:hint="default"/>
      </w:rPr>
    </w:lvl>
  </w:abstractNum>
  <w:abstractNum w:abstractNumId="8" w15:restartNumberingAfterBreak="0">
    <w:nsid w:val="1B733C68"/>
    <w:multiLevelType w:val="hybridMultilevel"/>
    <w:tmpl w:val="5540F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994853"/>
    <w:multiLevelType w:val="hybridMultilevel"/>
    <w:tmpl w:val="A7DE7438"/>
    <w:lvl w:ilvl="0" w:tplc="3C0A0001">
      <w:start w:val="1"/>
      <w:numFmt w:val="bullet"/>
      <w:lvlText w:val=""/>
      <w:lvlJc w:val="left"/>
      <w:pPr>
        <w:ind w:left="881" w:hanging="360"/>
      </w:pPr>
      <w:rPr>
        <w:rFonts w:ascii="Symbol" w:hAnsi="Symbol" w:hint="default"/>
      </w:rPr>
    </w:lvl>
    <w:lvl w:ilvl="1" w:tplc="3C0A0003" w:tentative="1">
      <w:start w:val="1"/>
      <w:numFmt w:val="bullet"/>
      <w:lvlText w:val="o"/>
      <w:lvlJc w:val="left"/>
      <w:pPr>
        <w:ind w:left="1601" w:hanging="360"/>
      </w:pPr>
      <w:rPr>
        <w:rFonts w:ascii="Courier New" w:hAnsi="Courier New" w:cs="Courier New" w:hint="default"/>
      </w:rPr>
    </w:lvl>
    <w:lvl w:ilvl="2" w:tplc="3C0A0005" w:tentative="1">
      <w:start w:val="1"/>
      <w:numFmt w:val="bullet"/>
      <w:lvlText w:val=""/>
      <w:lvlJc w:val="left"/>
      <w:pPr>
        <w:ind w:left="2321" w:hanging="360"/>
      </w:pPr>
      <w:rPr>
        <w:rFonts w:ascii="Wingdings" w:hAnsi="Wingdings" w:hint="default"/>
      </w:rPr>
    </w:lvl>
    <w:lvl w:ilvl="3" w:tplc="3C0A0001" w:tentative="1">
      <w:start w:val="1"/>
      <w:numFmt w:val="bullet"/>
      <w:lvlText w:val=""/>
      <w:lvlJc w:val="left"/>
      <w:pPr>
        <w:ind w:left="3041" w:hanging="360"/>
      </w:pPr>
      <w:rPr>
        <w:rFonts w:ascii="Symbol" w:hAnsi="Symbol" w:hint="default"/>
      </w:rPr>
    </w:lvl>
    <w:lvl w:ilvl="4" w:tplc="3C0A0003" w:tentative="1">
      <w:start w:val="1"/>
      <w:numFmt w:val="bullet"/>
      <w:lvlText w:val="o"/>
      <w:lvlJc w:val="left"/>
      <w:pPr>
        <w:ind w:left="3761" w:hanging="360"/>
      </w:pPr>
      <w:rPr>
        <w:rFonts w:ascii="Courier New" w:hAnsi="Courier New" w:cs="Courier New" w:hint="default"/>
      </w:rPr>
    </w:lvl>
    <w:lvl w:ilvl="5" w:tplc="3C0A0005" w:tentative="1">
      <w:start w:val="1"/>
      <w:numFmt w:val="bullet"/>
      <w:lvlText w:val=""/>
      <w:lvlJc w:val="left"/>
      <w:pPr>
        <w:ind w:left="4481" w:hanging="360"/>
      </w:pPr>
      <w:rPr>
        <w:rFonts w:ascii="Wingdings" w:hAnsi="Wingdings" w:hint="default"/>
      </w:rPr>
    </w:lvl>
    <w:lvl w:ilvl="6" w:tplc="3C0A0001" w:tentative="1">
      <w:start w:val="1"/>
      <w:numFmt w:val="bullet"/>
      <w:lvlText w:val=""/>
      <w:lvlJc w:val="left"/>
      <w:pPr>
        <w:ind w:left="5201" w:hanging="360"/>
      </w:pPr>
      <w:rPr>
        <w:rFonts w:ascii="Symbol" w:hAnsi="Symbol" w:hint="default"/>
      </w:rPr>
    </w:lvl>
    <w:lvl w:ilvl="7" w:tplc="3C0A0003" w:tentative="1">
      <w:start w:val="1"/>
      <w:numFmt w:val="bullet"/>
      <w:lvlText w:val="o"/>
      <w:lvlJc w:val="left"/>
      <w:pPr>
        <w:ind w:left="5921" w:hanging="360"/>
      </w:pPr>
      <w:rPr>
        <w:rFonts w:ascii="Courier New" w:hAnsi="Courier New" w:cs="Courier New" w:hint="default"/>
      </w:rPr>
    </w:lvl>
    <w:lvl w:ilvl="8" w:tplc="3C0A0005" w:tentative="1">
      <w:start w:val="1"/>
      <w:numFmt w:val="bullet"/>
      <w:lvlText w:val=""/>
      <w:lvlJc w:val="left"/>
      <w:pPr>
        <w:ind w:left="6641" w:hanging="360"/>
      </w:pPr>
      <w:rPr>
        <w:rFonts w:ascii="Wingdings" w:hAnsi="Wingdings" w:hint="default"/>
      </w:rPr>
    </w:lvl>
  </w:abstractNum>
  <w:abstractNum w:abstractNumId="10" w15:restartNumberingAfterBreak="0">
    <w:nsid w:val="21CD5DD6"/>
    <w:multiLevelType w:val="hybridMultilevel"/>
    <w:tmpl w:val="60D2CA7E"/>
    <w:lvl w:ilvl="0" w:tplc="C4706FE4">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687323"/>
    <w:multiLevelType w:val="hybridMultilevel"/>
    <w:tmpl w:val="A7B44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A3431C"/>
    <w:multiLevelType w:val="multilevel"/>
    <w:tmpl w:val="96C223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A62143"/>
    <w:multiLevelType w:val="multilevel"/>
    <w:tmpl w:val="9048A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A269D3"/>
    <w:multiLevelType w:val="multilevel"/>
    <w:tmpl w:val="592C5B44"/>
    <w:lvl w:ilvl="0">
      <w:start w:val="1"/>
      <w:numFmt w:val="decimal"/>
      <w:lvlText w:val="%1."/>
      <w:lvlJc w:val="left"/>
      <w:pPr>
        <w:ind w:left="521" w:hanging="360"/>
      </w:pPr>
    </w:lvl>
    <w:lvl w:ilvl="1">
      <w:start w:val="1"/>
      <w:numFmt w:val="decimal"/>
      <w:lvlText w:val="%1.%2."/>
      <w:lvlJc w:val="left"/>
      <w:pPr>
        <w:ind w:left="521" w:hanging="360"/>
      </w:pPr>
      <w:rPr>
        <w:b/>
        <w:bCs/>
      </w:rPr>
    </w:lvl>
    <w:lvl w:ilvl="2">
      <w:start w:val="1"/>
      <w:numFmt w:val="decimal"/>
      <w:lvlText w:val="%1.%2.%3."/>
      <w:lvlJc w:val="left"/>
      <w:pPr>
        <w:ind w:left="881" w:hanging="720"/>
      </w:pPr>
    </w:lvl>
    <w:lvl w:ilvl="3">
      <w:start w:val="1"/>
      <w:numFmt w:val="decimal"/>
      <w:lvlText w:val="%1.%2.%3.%4."/>
      <w:lvlJc w:val="left"/>
      <w:pPr>
        <w:ind w:left="881" w:hanging="720"/>
      </w:pPr>
    </w:lvl>
    <w:lvl w:ilvl="4">
      <w:start w:val="1"/>
      <w:numFmt w:val="decimal"/>
      <w:lvlText w:val="%1.%2.%3.%4.%5."/>
      <w:lvlJc w:val="left"/>
      <w:pPr>
        <w:ind w:left="1241" w:hanging="1080"/>
      </w:pPr>
    </w:lvl>
    <w:lvl w:ilvl="5">
      <w:start w:val="1"/>
      <w:numFmt w:val="decimal"/>
      <w:lvlText w:val="%1.%2.%3.%4.%5.%6."/>
      <w:lvlJc w:val="left"/>
      <w:pPr>
        <w:ind w:left="1241" w:hanging="1080"/>
      </w:pPr>
    </w:lvl>
    <w:lvl w:ilvl="6">
      <w:start w:val="1"/>
      <w:numFmt w:val="decimal"/>
      <w:lvlText w:val="%1.%2.%3.%4.%5.%6.%7."/>
      <w:lvlJc w:val="left"/>
      <w:pPr>
        <w:ind w:left="1601" w:hanging="1440"/>
      </w:pPr>
    </w:lvl>
    <w:lvl w:ilvl="7">
      <w:start w:val="1"/>
      <w:numFmt w:val="decimal"/>
      <w:lvlText w:val="%1.%2.%3.%4.%5.%6.%7.%8."/>
      <w:lvlJc w:val="left"/>
      <w:pPr>
        <w:ind w:left="1601" w:hanging="1440"/>
      </w:pPr>
    </w:lvl>
    <w:lvl w:ilvl="8">
      <w:start w:val="1"/>
      <w:numFmt w:val="decimal"/>
      <w:lvlText w:val="%1.%2.%3.%4.%5.%6.%7.%8.%9."/>
      <w:lvlJc w:val="left"/>
      <w:pPr>
        <w:ind w:left="1961" w:hanging="1800"/>
      </w:pPr>
    </w:lvl>
  </w:abstractNum>
  <w:abstractNum w:abstractNumId="15" w15:restartNumberingAfterBreak="0">
    <w:nsid w:val="2B226874"/>
    <w:multiLevelType w:val="hybridMultilevel"/>
    <w:tmpl w:val="02224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450EA6"/>
    <w:multiLevelType w:val="multilevel"/>
    <w:tmpl w:val="97ECC94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E4F5276"/>
    <w:multiLevelType w:val="hybridMultilevel"/>
    <w:tmpl w:val="6F8CB1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3700C2"/>
    <w:multiLevelType w:val="hybridMultilevel"/>
    <w:tmpl w:val="982A2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050191"/>
    <w:multiLevelType w:val="hybridMultilevel"/>
    <w:tmpl w:val="B2CAA482"/>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0" w15:restartNumberingAfterBreak="0">
    <w:nsid w:val="407B728A"/>
    <w:multiLevelType w:val="hybridMultilevel"/>
    <w:tmpl w:val="DBC492CA"/>
    <w:lvl w:ilvl="0" w:tplc="C4706FE4">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D26650"/>
    <w:multiLevelType w:val="hybridMultilevel"/>
    <w:tmpl w:val="644898D4"/>
    <w:lvl w:ilvl="0" w:tplc="3C0A000F">
      <w:start w:val="1"/>
      <w:numFmt w:val="decimal"/>
      <w:lvlText w:val="%1."/>
      <w:lvlJc w:val="left"/>
      <w:pPr>
        <w:ind w:left="720" w:hanging="360"/>
      </w:pPr>
      <w:rPr>
        <w:rFonts w:hint="default"/>
      </w:rPr>
    </w:lvl>
    <w:lvl w:ilvl="1" w:tplc="3C0A0019" w:tentative="1">
      <w:start w:val="1"/>
      <w:numFmt w:val="lowerLetter"/>
      <w:lvlText w:val="%2."/>
      <w:lvlJc w:val="left"/>
      <w:pPr>
        <w:ind w:left="1440" w:hanging="360"/>
      </w:pPr>
    </w:lvl>
    <w:lvl w:ilvl="2" w:tplc="3C0A001B" w:tentative="1">
      <w:start w:val="1"/>
      <w:numFmt w:val="lowerRoman"/>
      <w:lvlText w:val="%3."/>
      <w:lvlJc w:val="right"/>
      <w:pPr>
        <w:ind w:left="2160" w:hanging="180"/>
      </w:pPr>
    </w:lvl>
    <w:lvl w:ilvl="3" w:tplc="3C0A000F" w:tentative="1">
      <w:start w:val="1"/>
      <w:numFmt w:val="decimal"/>
      <w:lvlText w:val="%4."/>
      <w:lvlJc w:val="left"/>
      <w:pPr>
        <w:ind w:left="2880" w:hanging="360"/>
      </w:pPr>
    </w:lvl>
    <w:lvl w:ilvl="4" w:tplc="3C0A0019" w:tentative="1">
      <w:start w:val="1"/>
      <w:numFmt w:val="lowerLetter"/>
      <w:lvlText w:val="%5."/>
      <w:lvlJc w:val="left"/>
      <w:pPr>
        <w:ind w:left="3600" w:hanging="360"/>
      </w:pPr>
    </w:lvl>
    <w:lvl w:ilvl="5" w:tplc="3C0A001B" w:tentative="1">
      <w:start w:val="1"/>
      <w:numFmt w:val="lowerRoman"/>
      <w:lvlText w:val="%6."/>
      <w:lvlJc w:val="right"/>
      <w:pPr>
        <w:ind w:left="4320" w:hanging="180"/>
      </w:pPr>
    </w:lvl>
    <w:lvl w:ilvl="6" w:tplc="3C0A000F" w:tentative="1">
      <w:start w:val="1"/>
      <w:numFmt w:val="decimal"/>
      <w:lvlText w:val="%7."/>
      <w:lvlJc w:val="left"/>
      <w:pPr>
        <w:ind w:left="5040" w:hanging="360"/>
      </w:pPr>
    </w:lvl>
    <w:lvl w:ilvl="7" w:tplc="3C0A0019" w:tentative="1">
      <w:start w:val="1"/>
      <w:numFmt w:val="lowerLetter"/>
      <w:lvlText w:val="%8."/>
      <w:lvlJc w:val="left"/>
      <w:pPr>
        <w:ind w:left="5760" w:hanging="360"/>
      </w:pPr>
    </w:lvl>
    <w:lvl w:ilvl="8" w:tplc="3C0A001B" w:tentative="1">
      <w:start w:val="1"/>
      <w:numFmt w:val="lowerRoman"/>
      <w:lvlText w:val="%9."/>
      <w:lvlJc w:val="right"/>
      <w:pPr>
        <w:ind w:left="6480" w:hanging="180"/>
      </w:pPr>
    </w:lvl>
  </w:abstractNum>
  <w:abstractNum w:abstractNumId="22" w15:restartNumberingAfterBreak="0">
    <w:nsid w:val="45D706F0"/>
    <w:multiLevelType w:val="hybridMultilevel"/>
    <w:tmpl w:val="CB306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8395B"/>
    <w:multiLevelType w:val="hybridMultilevel"/>
    <w:tmpl w:val="164E2028"/>
    <w:lvl w:ilvl="0" w:tplc="0A62ACC4">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AD683F"/>
    <w:multiLevelType w:val="hybridMultilevel"/>
    <w:tmpl w:val="1DACB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686652"/>
    <w:multiLevelType w:val="hybridMultilevel"/>
    <w:tmpl w:val="98CAF21A"/>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6" w15:restartNumberingAfterBreak="0">
    <w:nsid w:val="51AF65E1"/>
    <w:multiLevelType w:val="hybridMultilevel"/>
    <w:tmpl w:val="8D5206E4"/>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27" w15:restartNumberingAfterBreak="0">
    <w:nsid w:val="607244C9"/>
    <w:multiLevelType w:val="hybridMultilevel"/>
    <w:tmpl w:val="1D8CC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E24F21"/>
    <w:multiLevelType w:val="hybridMultilevel"/>
    <w:tmpl w:val="F3B27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AB53E7"/>
    <w:multiLevelType w:val="hybridMultilevel"/>
    <w:tmpl w:val="2A4C1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01454B"/>
    <w:multiLevelType w:val="hybridMultilevel"/>
    <w:tmpl w:val="697E6A0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125EF1"/>
    <w:multiLevelType w:val="hybridMultilevel"/>
    <w:tmpl w:val="2556B5BC"/>
    <w:lvl w:ilvl="0" w:tplc="DD1E7668">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AF6861"/>
    <w:multiLevelType w:val="hybridMultilevel"/>
    <w:tmpl w:val="2252145E"/>
    <w:lvl w:ilvl="0" w:tplc="9A08C9B0">
      <w:numFmt w:val="bullet"/>
      <w:lvlText w:val=""/>
      <w:lvlJc w:val="left"/>
      <w:pPr>
        <w:ind w:left="129" w:hanging="780"/>
      </w:pPr>
      <w:rPr>
        <w:rFonts w:ascii="Symbol" w:eastAsia="Symbol" w:hAnsi="Symbol" w:cs="Symbol" w:hint="default"/>
        <w:b w:val="0"/>
        <w:bCs w:val="0"/>
        <w:i w:val="0"/>
        <w:iCs w:val="0"/>
        <w:spacing w:val="0"/>
        <w:w w:val="100"/>
        <w:sz w:val="24"/>
        <w:szCs w:val="24"/>
        <w:lang w:val="es-ES" w:eastAsia="en-US" w:bidi="ar-SA"/>
      </w:rPr>
    </w:lvl>
    <w:lvl w:ilvl="1" w:tplc="08808DCA">
      <w:numFmt w:val="bullet"/>
      <w:lvlText w:val="•"/>
      <w:lvlJc w:val="left"/>
      <w:pPr>
        <w:ind w:left="329" w:hanging="780"/>
      </w:pPr>
      <w:rPr>
        <w:lang w:val="es-ES" w:eastAsia="en-US" w:bidi="ar-SA"/>
      </w:rPr>
    </w:lvl>
    <w:lvl w:ilvl="2" w:tplc="128A8E3A">
      <w:numFmt w:val="bullet"/>
      <w:lvlText w:val="•"/>
      <w:lvlJc w:val="left"/>
      <w:pPr>
        <w:ind w:left="539" w:hanging="780"/>
      </w:pPr>
      <w:rPr>
        <w:lang w:val="es-ES" w:eastAsia="en-US" w:bidi="ar-SA"/>
      </w:rPr>
    </w:lvl>
    <w:lvl w:ilvl="3" w:tplc="E7740186">
      <w:numFmt w:val="bullet"/>
      <w:lvlText w:val="•"/>
      <w:lvlJc w:val="left"/>
      <w:pPr>
        <w:ind w:left="749" w:hanging="780"/>
      </w:pPr>
      <w:rPr>
        <w:lang w:val="es-ES" w:eastAsia="en-US" w:bidi="ar-SA"/>
      </w:rPr>
    </w:lvl>
    <w:lvl w:ilvl="4" w:tplc="E7960076">
      <w:numFmt w:val="bullet"/>
      <w:lvlText w:val="•"/>
      <w:lvlJc w:val="left"/>
      <w:pPr>
        <w:ind w:left="958" w:hanging="780"/>
      </w:pPr>
      <w:rPr>
        <w:lang w:val="es-ES" w:eastAsia="en-US" w:bidi="ar-SA"/>
      </w:rPr>
    </w:lvl>
    <w:lvl w:ilvl="5" w:tplc="EFB48620">
      <w:numFmt w:val="bullet"/>
      <w:lvlText w:val="•"/>
      <w:lvlJc w:val="left"/>
      <w:pPr>
        <w:ind w:left="1168" w:hanging="780"/>
      </w:pPr>
      <w:rPr>
        <w:lang w:val="es-ES" w:eastAsia="en-US" w:bidi="ar-SA"/>
      </w:rPr>
    </w:lvl>
    <w:lvl w:ilvl="6" w:tplc="E05E1804">
      <w:numFmt w:val="bullet"/>
      <w:lvlText w:val="•"/>
      <w:lvlJc w:val="left"/>
      <w:pPr>
        <w:ind w:left="1378" w:hanging="780"/>
      </w:pPr>
      <w:rPr>
        <w:lang w:val="es-ES" w:eastAsia="en-US" w:bidi="ar-SA"/>
      </w:rPr>
    </w:lvl>
    <w:lvl w:ilvl="7" w:tplc="A59AA8F0">
      <w:numFmt w:val="bullet"/>
      <w:lvlText w:val="•"/>
      <w:lvlJc w:val="left"/>
      <w:pPr>
        <w:ind w:left="1587" w:hanging="780"/>
      </w:pPr>
      <w:rPr>
        <w:lang w:val="es-ES" w:eastAsia="en-US" w:bidi="ar-SA"/>
      </w:rPr>
    </w:lvl>
    <w:lvl w:ilvl="8" w:tplc="7F26429E">
      <w:numFmt w:val="bullet"/>
      <w:lvlText w:val="•"/>
      <w:lvlJc w:val="left"/>
      <w:pPr>
        <w:ind w:left="1797" w:hanging="780"/>
      </w:pPr>
      <w:rPr>
        <w:lang w:val="es-ES" w:eastAsia="en-US" w:bidi="ar-SA"/>
      </w:rPr>
    </w:lvl>
  </w:abstractNum>
  <w:abstractNum w:abstractNumId="33" w15:restartNumberingAfterBreak="0">
    <w:nsid w:val="6ED70CF7"/>
    <w:multiLevelType w:val="hybridMultilevel"/>
    <w:tmpl w:val="2D7A3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FA4E63"/>
    <w:multiLevelType w:val="multilevel"/>
    <w:tmpl w:val="01C8D1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C286BF6"/>
    <w:multiLevelType w:val="hybridMultilevel"/>
    <w:tmpl w:val="1840AA7E"/>
    <w:lvl w:ilvl="0" w:tplc="20ACA734">
      <w:numFmt w:val="bullet"/>
      <w:lvlText w:val=""/>
      <w:lvlJc w:val="left"/>
      <w:pPr>
        <w:ind w:left="131" w:hanging="780"/>
      </w:pPr>
      <w:rPr>
        <w:rFonts w:ascii="Symbol" w:eastAsia="Symbol" w:hAnsi="Symbol" w:cs="Symbol" w:hint="default"/>
        <w:b w:val="0"/>
        <w:bCs w:val="0"/>
        <w:i w:val="0"/>
        <w:iCs w:val="0"/>
        <w:spacing w:val="0"/>
        <w:w w:val="100"/>
        <w:sz w:val="24"/>
        <w:szCs w:val="24"/>
        <w:lang w:val="es-ES" w:eastAsia="en-US" w:bidi="ar-SA"/>
      </w:rPr>
    </w:lvl>
    <w:lvl w:ilvl="1" w:tplc="2152AA98">
      <w:numFmt w:val="bullet"/>
      <w:lvlText w:val="•"/>
      <w:lvlJc w:val="left"/>
      <w:pPr>
        <w:ind w:left="308" w:hanging="780"/>
      </w:pPr>
      <w:rPr>
        <w:lang w:val="es-ES" w:eastAsia="en-US" w:bidi="ar-SA"/>
      </w:rPr>
    </w:lvl>
    <w:lvl w:ilvl="2" w:tplc="2F7ADF74">
      <w:numFmt w:val="bullet"/>
      <w:lvlText w:val="•"/>
      <w:lvlJc w:val="left"/>
      <w:pPr>
        <w:ind w:left="477" w:hanging="780"/>
      </w:pPr>
      <w:rPr>
        <w:lang w:val="es-ES" w:eastAsia="en-US" w:bidi="ar-SA"/>
      </w:rPr>
    </w:lvl>
    <w:lvl w:ilvl="3" w:tplc="EF24CCDC">
      <w:numFmt w:val="bullet"/>
      <w:lvlText w:val="•"/>
      <w:lvlJc w:val="left"/>
      <w:pPr>
        <w:ind w:left="645" w:hanging="780"/>
      </w:pPr>
      <w:rPr>
        <w:lang w:val="es-ES" w:eastAsia="en-US" w:bidi="ar-SA"/>
      </w:rPr>
    </w:lvl>
    <w:lvl w:ilvl="4" w:tplc="B4FA7A02">
      <w:numFmt w:val="bullet"/>
      <w:lvlText w:val="•"/>
      <w:lvlJc w:val="left"/>
      <w:pPr>
        <w:ind w:left="814" w:hanging="780"/>
      </w:pPr>
      <w:rPr>
        <w:lang w:val="es-ES" w:eastAsia="en-US" w:bidi="ar-SA"/>
      </w:rPr>
    </w:lvl>
    <w:lvl w:ilvl="5" w:tplc="3E28E166">
      <w:numFmt w:val="bullet"/>
      <w:lvlText w:val="•"/>
      <w:lvlJc w:val="left"/>
      <w:pPr>
        <w:ind w:left="982" w:hanging="780"/>
      </w:pPr>
      <w:rPr>
        <w:lang w:val="es-ES" w:eastAsia="en-US" w:bidi="ar-SA"/>
      </w:rPr>
    </w:lvl>
    <w:lvl w:ilvl="6" w:tplc="B8947940">
      <w:numFmt w:val="bullet"/>
      <w:lvlText w:val="•"/>
      <w:lvlJc w:val="left"/>
      <w:pPr>
        <w:ind w:left="1151" w:hanging="780"/>
      </w:pPr>
      <w:rPr>
        <w:lang w:val="es-ES" w:eastAsia="en-US" w:bidi="ar-SA"/>
      </w:rPr>
    </w:lvl>
    <w:lvl w:ilvl="7" w:tplc="EB12BEAA">
      <w:numFmt w:val="bullet"/>
      <w:lvlText w:val="•"/>
      <w:lvlJc w:val="left"/>
      <w:pPr>
        <w:ind w:left="1319" w:hanging="780"/>
      </w:pPr>
      <w:rPr>
        <w:lang w:val="es-ES" w:eastAsia="en-US" w:bidi="ar-SA"/>
      </w:rPr>
    </w:lvl>
    <w:lvl w:ilvl="8" w:tplc="362E00C2">
      <w:numFmt w:val="bullet"/>
      <w:lvlText w:val="•"/>
      <w:lvlJc w:val="left"/>
      <w:pPr>
        <w:ind w:left="1488" w:hanging="780"/>
      </w:pPr>
      <w:rPr>
        <w:lang w:val="es-ES" w:eastAsia="en-US" w:bidi="ar-SA"/>
      </w:rPr>
    </w:lvl>
  </w:abstractNum>
  <w:abstractNum w:abstractNumId="36" w15:restartNumberingAfterBreak="0">
    <w:nsid w:val="7DE45A60"/>
    <w:multiLevelType w:val="multilevel"/>
    <w:tmpl w:val="B202877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6"/>
  </w:num>
  <w:num w:numId="2">
    <w:abstractNumId w:val="17"/>
  </w:num>
  <w:num w:numId="3">
    <w:abstractNumId w:val="30"/>
  </w:num>
  <w:num w:numId="4">
    <w:abstractNumId w:val="7"/>
  </w:num>
  <w:num w:numId="5">
    <w:abstractNumId w:val="25"/>
  </w:num>
  <w:num w:numId="6">
    <w:abstractNumId w:val="32"/>
  </w:num>
  <w:num w:numId="7">
    <w:abstractNumId w:val="35"/>
  </w:num>
  <w:num w:numId="8">
    <w:abstractNumId w:val="22"/>
  </w:num>
  <w:num w:numId="9">
    <w:abstractNumId w:val="5"/>
  </w:num>
  <w:num w:numId="10">
    <w:abstractNumId w:val="27"/>
  </w:num>
  <w:num w:numId="11">
    <w:abstractNumId w:val="33"/>
  </w:num>
  <w:num w:numId="12">
    <w:abstractNumId w:val="28"/>
  </w:num>
  <w:num w:numId="13">
    <w:abstractNumId w:val="8"/>
  </w:num>
  <w:num w:numId="14">
    <w:abstractNumId w:val="24"/>
  </w:num>
  <w:num w:numId="15">
    <w:abstractNumId w:val="29"/>
  </w:num>
  <w:num w:numId="16">
    <w:abstractNumId w:val="15"/>
  </w:num>
  <w:num w:numId="17">
    <w:abstractNumId w:val="1"/>
  </w:num>
  <w:num w:numId="18">
    <w:abstractNumId w:val="36"/>
  </w:num>
  <w:num w:numId="19">
    <w:abstractNumId w:val="14"/>
  </w:num>
  <w:num w:numId="20">
    <w:abstractNumId w:val="9"/>
  </w:num>
  <w:num w:numId="21">
    <w:abstractNumId w:val="2"/>
  </w:num>
  <w:num w:numId="22">
    <w:abstractNumId w:val="3"/>
  </w:num>
  <w:num w:numId="23">
    <w:abstractNumId w:val="6"/>
  </w:num>
  <w:num w:numId="24">
    <w:abstractNumId w:val="23"/>
  </w:num>
  <w:num w:numId="25">
    <w:abstractNumId w:val="10"/>
  </w:num>
  <w:num w:numId="26">
    <w:abstractNumId w:val="18"/>
  </w:num>
  <w:num w:numId="27">
    <w:abstractNumId w:val="11"/>
  </w:num>
  <w:num w:numId="28">
    <w:abstractNumId w:val="31"/>
  </w:num>
  <w:num w:numId="29">
    <w:abstractNumId w:val="0"/>
  </w:num>
  <w:num w:numId="30">
    <w:abstractNumId w:val="20"/>
  </w:num>
  <w:num w:numId="31">
    <w:abstractNumId w:val="34"/>
  </w:num>
  <w:num w:numId="32">
    <w:abstractNumId w:val="13"/>
  </w:num>
  <w:num w:numId="33">
    <w:abstractNumId w:val="21"/>
  </w:num>
  <w:num w:numId="34">
    <w:abstractNumId w:val="12"/>
  </w:num>
  <w:num w:numId="35">
    <w:abstractNumId w:val="4"/>
  </w:num>
  <w:num w:numId="36">
    <w:abstractNumId w:val="19"/>
  </w:num>
  <w:num w:numId="37">
    <w:abstractNumId w:val="2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561"/>
    <w:rsid w:val="000056DE"/>
    <w:rsid w:val="00005DDF"/>
    <w:rsid w:val="00011638"/>
    <w:rsid w:val="000119B2"/>
    <w:rsid w:val="00060CE0"/>
    <w:rsid w:val="00083967"/>
    <w:rsid w:val="000B3F36"/>
    <w:rsid w:val="000C3561"/>
    <w:rsid w:val="000D14AF"/>
    <w:rsid w:val="000D6C1F"/>
    <w:rsid w:val="000F0158"/>
    <w:rsid w:val="00135556"/>
    <w:rsid w:val="00156930"/>
    <w:rsid w:val="001620F9"/>
    <w:rsid w:val="00180E3F"/>
    <w:rsid w:val="002301F3"/>
    <w:rsid w:val="00237569"/>
    <w:rsid w:val="0029508A"/>
    <w:rsid w:val="002965E4"/>
    <w:rsid w:val="002A1C30"/>
    <w:rsid w:val="002A492B"/>
    <w:rsid w:val="002B5773"/>
    <w:rsid w:val="002B69BE"/>
    <w:rsid w:val="002C3D76"/>
    <w:rsid w:val="002F35FE"/>
    <w:rsid w:val="002F57A7"/>
    <w:rsid w:val="00330667"/>
    <w:rsid w:val="00350E54"/>
    <w:rsid w:val="00357E35"/>
    <w:rsid w:val="00391401"/>
    <w:rsid w:val="00397406"/>
    <w:rsid w:val="003B629F"/>
    <w:rsid w:val="003B782C"/>
    <w:rsid w:val="003C359F"/>
    <w:rsid w:val="00413319"/>
    <w:rsid w:val="00414225"/>
    <w:rsid w:val="004176F8"/>
    <w:rsid w:val="004348AB"/>
    <w:rsid w:val="00440135"/>
    <w:rsid w:val="004526AD"/>
    <w:rsid w:val="004634A2"/>
    <w:rsid w:val="004A2ABA"/>
    <w:rsid w:val="004B4C9D"/>
    <w:rsid w:val="004D1241"/>
    <w:rsid w:val="004D7376"/>
    <w:rsid w:val="004E1631"/>
    <w:rsid w:val="005004AF"/>
    <w:rsid w:val="00507CC3"/>
    <w:rsid w:val="0052101B"/>
    <w:rsid w:val="00552C22"/>
    <w:rsid w:val="0055310F"/>
    <w:rsid w:val="00557469"/>
    <w:rsid w:val="00563839"/>
    <w:rsid w:val="005775A4"/>
    <w:rsid w:val="0059559C"/>
    <w:rsid w:val="005C2D1F"/>
    <w:rsid w:val="005D6EFE"/>
    <w:rsid w:val="005F49FD"/>
    <w:rsid w:val="0061114B"/>
    <w:rsid w:val="00615C33"/>
    <w:rsid w:val="006578A9"/>
    <w:rsid w:val="006836BB"/>
    <w:rsid w:val="00683993"/>
    <w:rsid w:val="0069040B"/>
    <w:rsid w:val="006B5147"/>
    <w:rsid w:val="006E5181"/>
    <w:rsid w:val="006F454F"/>
    <w:rsid w:val="00702131"/>
    <w:rsid w:val="0073494A"/>
    <w:rsid w:val="0076151E"/>
    <w:rsid w:val="00781E83"/>
    <w:rsid w:val="007A5D3C"/>
    <w:rsid w:val="007D620D"/>
    <w:rsid w:val="007E6997"/>
    <w:rsid w:val="008364D8"/>
    <w:rsid w:val="00876293"/>
    <w:rsid w:val="00895259"/>
    <w:rsid w:val="008C19F8"/>
    <w:rsid w:val="00916290"/>
    <w:rsid w:val="009567D7"/>
    <w:rsid w:val="00960BB8"/>
    <w:rsid w:val="009A6C20"/>
    <w:rsid w:val="009B68AB"/>
    <w:rsid w:val="009C3D56"/>
    <w:rsid w:val="009E4EF9"/>
    <w:rsid w:val="009F3579"/>
    <w:rsid w:val="00A03887"/>
    <w:rsid w:val="00A067D6"/>
    <w:rsid w:val="00A161A7"/>
    <w:rsid w:val="00A1656E"/>
    <w:rsid w:val="00A9408B"/>
    <w:rsid w:val="00AB5BEC"/>
    <w:rsid w:val="00AC0FD5"/>
    <w:rsid w:val="00AC1C20"/>
    <w:rsid w:val="00AD3BF9"/>
    <w:rsid w:val="00B14681"/>
    <w:rsid w:val="00B7074F"/>
    <w:rsid w:val="00B7304C"/>
    <w:rsid w:val="00BF28D0"/>
    <w:rsid w:val="00C525D0"/>
    <w:rsid w:val="00C712DB"/>
    <w:rsid w:val="00C74C06"/>
    <w:rsid w:val="00CB4386"/>
    <w:rsid w:val="00CD40E8"/>
    <w:rsid w:val="00CF05DC"/>
    <w:rsid w:val="00CF33EF"/>
    <w:rsid w:val="00D3433F"/>
    <w:rsid w:val="00D51BEC"/>
    <w:rsid w:val="00D66C19"/>
    <w:rsid w:val="00D70BF8"/>
    <w:rsid w:val="00D81CEA"/>
    <w:rsid w:val="00DA6F52"/>
    <w:rsid w:val="00E029BE"/>
    <w:rsid w:val="00E16EFA"/>
    <w:rsid w:val="00E320D2"/>
    <w:rsid w:val="00E34C64"/>
    <w:rsid w:val="00E37BCA"/>
    <w:rsid w:val="00E67C8A"/>
    <w:rsid w:val="00EB1042"/>
    <w:rsid w:val="00EF38E6"/>
    <w:rsid w:val="00F05EE0"/>
    <w:rsid w:val="00F06A10"/>
    <w:rsid w:val="00F66482"/>
    <w:rsid w:val="00F70937"/>
    <w:rsid w:val="00F76970"/>
    <w:rsid w:val="00F96A8F"/>
    <w:rsid w:val="00FA4B92"/>
    <w:rsid w:val="00FE7EBC"/>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0C6F8"/>
  <w15:chartTrackingRefBased/>
  <w15:docId w15:val="{0BF397DC-A55B-4B32-9B95-B775CC7D8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PY"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C35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C35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C356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C356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C356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C356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C356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C356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C356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C356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C356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C356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C356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C356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C356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C356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C356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C3561"/>
    <w:rPr>
      <w:rFonts w:eastAsiaTheme="majorEastAsia" w:cstheme="majorBidi"/>
      <w:color w:val="272727" w:themeColor="text1" w:themeTint="D8"/>
    </w:rPr>
  </w:style>
  <w:style w:type="paragraph" w:styleId="Ttulo">
    <w:name w:val="Title"/>
    <w:basedOn w:val="Normal"/>
    <w:next w:val="Normal"/>
    <w:link w:val="TtuloCar"/>
    <w:uiPriority w:val="10"/>
    <w:qFormat/>
    <w:rsid w:val="000C35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C356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C356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C356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C3561"/>
    <w:pPr>
      <w:spacing w:before="160"/>
      <w:jc w:val="center"/>
    </w:pPr>
    <w:rPr>
      <w:i/>
      <w:iCs/>
      <w:color w:val="404040" w:themeColor="text1" w:themeTint="BF"/>
    </w:rPr>
  </w:style>
  <w:style w:type="character" w:customStyle="1" w:styleId="CitaCar">
    <w:name w:val="Cita Car"/>
    <w:basedOn w:val="Fuentedeprrafopredeter"/>
    <w:link w:val="Cita"/>
    <w:uiPriority w:val="29"/>
    <w:rsid w:val="000C3561"/>
    <w:rPr>
      <w:i/>
      <w:iCs/>
      <w:color w:val="404040" w:themeColor="text1" w:themeTint="BF"/>
    </w:rPr>
  </w:style>
  <w:style w:type="paragraph" w:styleId="Prrafodelista">
    <w:name w:val="List Paragraph"/>
    <w:aliases w:val="titulo 5"/>
    <w:basedOn w:val="Normal"/>
    <w:link w:val="PrrafodelistaCar"/>
    <w:uiPriority w:val="1"/>
    <w:qFormat/>
    <w:rsid w:val="000C3561"/>
    <w:pPr>
      <w:ind w:left="720"/>
      <w:contextualSpacing/>
    </w:pPr>
  </w:style>
  <w:style w:type="character" w:styleId="nfasisintenso">
    <w:name w:val="Intense Emphasis"/>
    <w:basedOn w:val="Fuentedeprrafopredeter"/>
    <w:uiPriority w:val="21"/>
    <w:qFormat/>
    <w:rsid w:val="000C3561"/>
    <w:rPr>
      <w:i/>
      <w:iCs/>
      <w:color w:val="0F4761" w:themeColor="accent1" w:themeShade="BF"/>
    </w:rPr>
  </w:style>
  <w:style w:type="paragraph" w:styleId="Citadestacada">
    <w:name w:val="Intense Quote"/>
    <w:basedOn w:val="Normal"/>
    <w:next w:val="Normal"/>
    <w:link w:val="CitadestacadaCar"/>
    <w:uiPriority w:val="30"/>
    <w:qFormat/>
    <w:rsid w:val="000C35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C3561"/>
    <w:rPr>
      <w:i/>
      <w:iCs/>
      <w:color w:val="0F4761" w:themeColor="accent1" w:themeShade="BF"/>
    </w:rPr>
  </w:style>
  <w:style w:type="character" w:styleId="Referenciaintensa">
    <w:name w:val="Intense Reference"/>
    <w:basedOn w:val="Fuentedeprrafopredeter"/>
    <w:uiPriority w:val="32"/>
    <w:qFormat/>
    <w:rsid w:val="000C3561"/>
    <w:rPr>
      <w:b/>
      <w:bCs/>
      <w:smallCaps/>
      <w:color w:val="0F4761" w:themeColor="accent1" w:themeShade="BF"/>
      <w:spacing w:val="5"/>
    </w:rPr>
  </w:style>
  <w:style w:type="paragraph" w:styleId="Textoindependiente">
    <w:name w:val="Body Text"/>
    <w:basedOn w:val="Normal"/>
    <w:link w:val="TextoindependienteCar"/>
    <w:uiPriority w:val="1"/>
    <w:qFormat/>
    <w:rsid w:val="00350E54"/>
    <w:pPr>
      <w:widowControl w:val="0"/>
      <w:autoSpaceDE w:val="0"/>
      <w:autoSpaceDN w:val="0"/>
      <w:spacing w:after="0" w:line="240" w:lineRule="auto"/>
      <w:ind w:left="720"/>
      <w:jc w:val="both"/>
    </w:pPr>
    <w:rPr>
      <w:rFonts w:ascii="Times New Roman" w:eastAsia="Arial MT" w:hAnsi="Times New Roman" w:cs="Arial MT"/>
      <w:kern w:val="0"/>
      <w:szCs w:val="20"/>
      <w:lang w:val="es-ES"/>
      <w14:ligatures w14:val="none"/>
    </w:rPr>
  </w:style>
  <w:style w:type="character" w:customStyle="1" w:styleId="TextoindependienteCar">
    <w:name w:val="Texto independiente Car"/>
    <w:basedOn w:val="Fuentedeprrafopredeter"/>
    <w:link w:val="Textoindependiente"/>
    <w:uiPriority w:val="1"/>
    <w:rsid w:val="00350E54"/>
    <w:rPr>
      <w:rFonts w:ascii="Times New Roman" w:eastAsia="Arial MT" w:hAnsi="Times New Roman" w:cs="Arial MT"/>
      <w:kern w:val="0"/>
      <w:szCs w:val="20"/>
      <w:lang w:val="es-ES"/>
      <w14:ligatures w14:val="none"/>
    </w:rPr>
  </w:style>
  <w:style w:type="paragraph" w:styleId="Encabezado">
    <w:name w:val="header"/>
    <w:basedOn w:val="Normal"/>
    <w:link w:val="EncabezadoCar"/>
    <w:uiPriority w:val="99"/>
    <w:unhideWhenUsed/>
    <w:rsid w:val="008C19F8"/>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C19F8"/>
  </w:style>
  <w:style w:type="paragraph" w:styleId="Piedepgina">
    <w:name w:val="footer"/>
    <w:basedOn w:val="Normal"/>
    <w:link w:val="PiedepginaCar"/>
    <w:unhideWhenUsed/>
    <w:qFormat/>
    <w:rsid w:val="008C19F8"/>
    <w:pPr>
      <w:tabs>
        <w:tab w:val="center" w:pos="4680"/>
        <w:tab w:val="right" w:pos="9360"/>
      </w:tabs>
      <w:spacing w:after="0" w:line="240" w:lineRule="auto"/>
    </w:pPr>
  </w:style>
  <w:style w:type="character" w:customStyle="1" w:styleId="PiedepginaCar">
    <w:name w:val="Pie de página Car"/>
    <w:basedOn w:val="Fuentedeprrafopredeter"/>
    <w:link w:val="Piedepgina"/>
    <w:rsid w:val="008C19F8"/>
  </w:style>
  <w:style w:type="table" w:styleId="Tablaconcuadrcula">
    <w:name w:val="Table Grid"/>
    <w:basedOn w:val="Tablanormal"/>
    <w:uiPriority w:val="39"/>
    <w:rsid w:val="007D62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29508A"/>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9508A"/>
    <w:pPr>
      <w:widowControl w:val="0"/>
      <w:autoSpaceDE w:val="0"/>
      <w:autoSpaceDN w:val="0"/>
      <w:spacing w:after="0" w:line="240" w:lineRule="auto"/>
    </w:pPr>
    <w:rPr>
      <w:rFonts w:ascii="Arial MT" w:eastAsia="Arial MT" w:hAnsi="Arial MT" w:cs="Arial MT"/>
      <w:kern w:val="0"/>
      <w:lang w:val="es-ES"/>
      <w14:ligatures w14:val="none"/>
    </w:rPr>
  </w:style>
  <w:style w:type="table" w:styleId="Tablanormal2">
    <w:name w:val="Plain Table 2"/>
    <w:basedOn w:val="Tablanormal"/>
    <w:uiPriority w:val="42"/>
    <w:rsid w:val="00BF28D0"/>
    <w:pPr>
      <w:spacing w:after="0" w:line="240" w:lineRule="auto"/>
    </w:pPr>
    <w:rPr>
      <w:kern w:val="0"/>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Descripcin">
    <w:name w:val="caption"/>
    <w:basedOn w:val="Normal"/>
    <w:next w:val="Normal"/>
    <w:uiPriority w:val="35"/>
    <w:unhideWhenUsed/>
    <w:qFormat/>
    <w:rsid w:val="00D70BF8"/>
    <w:pPr>
      <w:widowControl w:val="0"/>
      <w:tabs>
        <w:tab w:val="left" w:pos="433"/>
      </w:tabs>
      <w:spacing w:after="200" w:line="240" w:lineRule="auto"/>
      <w:ind w:left="161"/>
      <w:jc w:val="both"/>
    </w:pPr>
    <w:rPr>
      <w:rFonts w:ascii="Times New Roman" w:eastAsia="Calibri" w:hAnsi="Times New Roman" w:cs="Times New Roman"/>
      <w:bCs/>
      <w:i/>
      <w:iCs/>
      <w:color w:val="0E2841" w:themeColor="text2"/>
      <w:spacing w:val="-4"/>
      <w:kern w:val="0"/>
      <w:sz w:val="18"/>
      <w:szCs w:val="18"/>
      <w:lang w:val="es-ES"/>
      <w14:ligatures w14:val="none"/>
    </w:rPr>
  </w:style>
  <w:style w:type="paragraph" w:styleId="TtuloTDC">
    <w:name w:val="TOC Heading"/>
    <w:basedOn w:val="Ttulo1"/>
    <w:next w:val="Normal"/>
    <w:uiPriority w:val="39"/>
    <w:unhideWhenUsed/>
    <w:qFormat/>
    <w:rsid w:val="000056DE"/>
    <w:pPr>
      <w:spacing w:before="240" w:after="0"/>
      <w:outlineLvl w:val="9"/>
    </w:pPr>
    <w:rPr>
      <w:kern w:val="0"/>
      <w:sz w:val="32"/>
      <w:szCs w:val="32"/>
      <w:lang w:val="en-US"/>
      <w14:ligatures w14:val="none"/>
    </w:rPr>
  </w:style>
  <w:style w:type="paragraph" w:styleId="TDC1">
    <w:name w:val="toc 1"/>
    <w:basedOn w:val="Normal"/>
    <w:next w:val="Normal"/>
    <w:autoRedefine/>
    <w:uiPriority w:val="39"/>
    <w:unhideWhenUsed/>
    <w:rsid w:val="000056DE"/>
    <w:pPr>
      <w:spacing w:after="100"/>
    </w:pPr>
  </w:style>
  <w:style w:type="paragraph" w:styleId="TDC2">
    <w:name w:val="toc 2"/>
    <w:basedOn w:val="Normal"/>
    <w:next w:val="Normal"/>
    <w:autoRedefine/>
    <w:uiPriority w:val="39"/>
    <w:unhideWhenUsed/>
    <w:rsid w:val="000056DE"/>
    <w:pPr>
      <w:spacing w:after="100"/>
      <w:ind w:left="220"/>
    </w:pPr>
  </w:style>
  <w:style w:type="paragraph" w:styleId="TDC3">
    <w:name w:val="toc 3"/>
    <w:basedOn w:val="Normal"/>
    <w:next w:val="Normal"/>
    <w:autoRedefine/>
    <w:uiPriority w:val="39"/>
    <w:unhideWhenUsed/>
    <w:rsid w:val="000056DE"/>
    <w:pPr>
      <w:spacing w:after="100"/>
      <w:ind w:left="440"/>
    </w:pPr>
  </w:style>
  <w:style w:type="character" w:styleId="Hipervnculo">
    <w:name w:val="Hyperlink"/>
    <w:basedOn w:val="Fuentedeprrafopredeter"/>
    <w:uiPriority w:val="99"/>
    <w:unhideWhenUsed/>
    <w:rsid w:val="000056DE"/>
    <w:rPr>
      <w:color w:val="467886" w:themeColor="hyperlink"/>
      <w:u w:val="single"/>
    </w:rPr>
  </w:style>
  <w:style w:type="character" w:customStyle="1" w:styleId="PrrafodelistaCar">
    <w:name w:val="Párrafo de lista Car"/>
    <w:aliases w:val="titulo 5 Car"/>
    <w:link w:val="Prrafodelista"/>
    <w:uiPriority w:val="1"/>
    <w:locked/>
    <w:rsid w:val="002301F3"/>
  </w:style>
  <w:style w:type="table" w:styleId="Tabladecuadrcula1clara-nfasis1">
    <w:name w:val="Grid Table 1 Light Accent 1"/>
    <w:basedOn w:val="Tablanormal"/>
    <w:uiPriority w:val="46"/>
    <w:rsid w:val="00A03887"/>
    <w:pPr>
      <w:spacing w:after="0" w:line="240" w:lineRule="auto"/>
    </w:pPr>
    <w:rPr>
      <w:sz w:val="24"/>
      <w:szCs w:val="24"/>
      <w:lang w:val="en-US"/>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62791">
      <w:bodyDiv w:val="1"/>
      <w:marLeft w:val="0"/>
      <w:marRight w:val="0"/>
      <w:marTop w:val="0"/>
      <w:marBottom w:val="0"/>
      <w:divBdr>
        <w:top w:val="none" w:sz="0" w:space="0" w:color="auto"/>
        <w:left w:val="none" w:sz="0" w:space="0" w:color="auto"/>
        <w:bottom w:val="none" w:sz="0" w:space="0" w:color="auto"/>
        <w:right w:val="none" w:sz="0" w:space="0" w:color="auto"/>
      </w:divBdr>
    </w:div>
    <w:div w:id="384261226">
      <w:bodyDiv w:val="1"/>
      <w:marLeft w:val="0"/>
      <w:marRight w:val="0"/>
      <w:marTop w:val="0"/>
      <w:marBottom w:val="0"/>
      <w:divBdr>
        <w:top w:val="none" w:sz="0" w:space="0" w:color="auto"/>
        <w:left w:val="none" w:sz="0" w:space="0" w:color="auto"/>
        <w:bottom w:val="none" w:sz="0" w:space="0" w:color="auto"/>
        <w:right w:val="none" w:sz="0" w:space="0" w:color="auto"/>
      </w:divBdr>
    </w:div>
    <w:div w:id="432408869">
      <w:bodyDiv w:val="1"/>
      <w:marLeft w:val="0"/>
      <w:marRight w:val="0"/>
      <w:marTop w:val="0"/>
      <w:marBottom w:val="0"/>
      <w:divBdr>
        <w:top w:val="none" w:sz="0" w:space="0" w:color="auto"/>
        <w:left w:val="none" w:sz="0" w:space="0" w:color="auto"/>
        <w:bottom w:val="none" w:sz="0" w:space="0" w:color="auto"/>
        <w:right w:val="none" w:sz="0" w:space="0" w:color="auto"/>
      </w:divBdr>
    </w:div>
    <w:div w:id="496925458">
      <w:bodyDiv w:val="1"/>
      <w:marLeft w:val="0"/>
      <w:marRight w:val="0"/>
      <w:marTop w:val="0"/>
      <w:marBottom w:val="0"/>
      <w:divBdr>
        <w:top w:val="none" w:sz="0" w:space="0" w:color="auto"/>
        <w:left w:val="none" w:sz="0" w:space="0" w:color="auto"/>
        <w:bottom w:val="none" w:sz="0" w:space="0" w:color="auto"/>
        <w:right w:val="none" w:sz="0" w:space="0" w:color="auto"/>
      </w:divBdr>
    </w:div>
    <w:div w:id="497118026">
      <w:bodyDiv w:val="1"/>
      <w:marLeft w:val="0"/>
      <w:marRight w:val="0"/>
      <w:marTop w:val="0"/>
      <w:marBottom w:val="0"/>
      <w:divBdr>
        <w:top w:val="none" w:sz="0" w:space="0" w:color="auto"/>
        <w:left w:val="none" w:sz="0" w:space="0" w:color="auto"/>
        <w:bottom w:val="none" w:sz="0" w:space="0" w:color="auto"/>
        <w:right w:val="none" w:sz="0" w:space="0" w:color="auto"/>
      </w:divBdr>
    </w:div>
    <w:div w:id="503204782">
      <w:bodyDiv w:val="1"/>
      <w:marLeft w:val="0"/>
      <w:marRight w:val="0"/>
      <w:marTop w:val="0"/>
      <w:marBottom w:val="0"/>
      <w:divBdr>
        <w:top w:val="none" w:sz="0" w:space="0" w:color="auto"/>
        <w:left w:val="none" w:sz="0" w:space="0" w:color="auto"/>
        <w:bottom w:val="none" w:sz="0" w:space="0" w:color="auto"/>
        <w:right w:val="none" w:sz="0" w:space="0" w:color="auto"/>
      </w:divBdr>
    </w:div>
    <w:div w:id="517307156">
      <w:bodyDiv w:val="1"/>
      <w:marLeft w:val="0"/>
      <w:marRight w:val="0"/>
      <w:marTop w:val="0"/>
      <w:marBottom w:val="0"/>
      <w:divBdr>
        <w:top w:val="none" w:sz="0" w:space="0" w:color="auto"/>
        <w:left w:val="none" w:sz="0" w:space="0" w:color="auto"/>
        <w:bottom w:val="none" w:sz="0" w:space="0" w:color="auto"/>
        <w:right w:val="none" w:sz="0" w:space="0" w:color="auto"/>
      </w:divBdr>
    </w:div>
    <w:div w:id="522520675">
      <w:bodyDiv w:val="1"/>
      <w:marLeft w:val="0"/>
      <w:marRight w:val="0"/>
      <w:marTop w:val="0"/>
      <w:marBottom w:val="0"/>
      <w:divBdr>
        <w:top w:val="none" w:sz="0" w:space="0" w:color="auto"/>
        <w:left w:val="none" w:sz="0" w:space="0" w:color="auto"/>
        <w:bottom w:val="none" w:sz="0" w:space="0" w:color="auto"/>
        <w:right w:val="none" w:sz="0" w:space="0" w:color="auto"/>
      </w:divBdr>
    </w:div>
    <w:div w:id="527454957">
      <w:bodyDiv w:val="1"/>
      <w:marLeft w:val="0"/>
      <w:marRight w:val="0"/>
      <w:marTop w:val="0"/>
      <w:marBottom w:val="0"/>
      <w:divBdr>
        <w:top w:val="none" w:sz="0" w:space="0" w:color="auto"/>
        <w:left w:val="none" w:sz="0" w:space="0" w:color="auto"/>
        <w:bottom w:val="none" w:sz="0" w:space="0" w:color="auto"/>
        <w:right w:val="none" w:sz="0" w:space="0" w:color="auto"/>
      </w:divBdr>
    </w:div>
    <w:div w:id="554783605">
      <w:bodyDiv w:val="1"/>
      <w:marLeft w:val="0"/>
      <w:marRight w:val="0"/>
      <w:marTop w:val="0"/>
      <w:marBottom w:val="0"/>
      <w:divBdr>
        <w:top w:val="none" w:sz="0" w:space="0" w:color="auto"/>
        <w:left w:val="none" w:sz="0" w:space="0" w:color="auto"/>
        <w:bottom w:val="none" w:sz="0" w:space="0" w:color="auto"/>
        <w:right w:val="none" w:sz="0" w:space="0" w:color="auto"/>
      </w:divBdr>
    </w:div>
    <w:div w:id="690883749">
      <w:bodyDiv w:val="1"/>
      <w:marLeft w:val="0"/>
      <w:marRight w:val="0"/>
      <w:marTop w:val="0"/>
      <w:marBottom w:val="0"/>
      <w:divBdr>
        <w:top w:val="none" w:sz="0" w:space="0" w:color="auto"/>
        <w:left w:val="none" w:sz="0" w:space="0" w:color="auto"/>
        <w:bottom w:val="none" w:sz="0" w:space="0" w:color="auto"/>
        <w:right w:val="none" w:sz="0" w:space="0" w:color="auto"/>
      </w:divBdr>
    </w:div>
    <w:div w:id="707291889">
      <w:bodyDiv w:val="1"/>
      <w:marLeft w:val="0"/>
      <w:marRight w:val="0"/>
      <w:marTop w:val="0"/>
      <w:marBottom w:val="0"/>
      <w:divBdr>
        <w:top w:val="none" w:sz="0" w:space="0" w:color="auto"/>
        <w:left w:val="none" w:sz="0" w:space="0" w:color="auto"/>
        <w:bottom w:val="none" w:sz="0" w:space="0" w:color="auto"/>
        <w:right w:val="none" w:sz="0" w:space="0" w:color="auto"/>
      </w:divBdr>
    </w:div>
    <w:div w:id="711806360">
      <w:bodyDiv w:val="1"/>
      <w:marLeft w:val="0"/>
      <w:marRight w:val="0"/>
      <w:marTop w:val="0"/>
      <w:marBottom w:val="0"/>
      <w:divBdr>
        <w:top w:val="none" w:sz="0" w:space="0" w:color="auto"/>
        <w:left w:val="none" w:sz="0" w:space="0" w:color="auto"/>
        <w:bottom w:val="none" w:sz="0" w:space="0" w:color="auto"/>
        <w:right w:val="none" w:sz="0" w:space="0" w:color="auto"/>
      </w:divBdr>
    </w:div>
    <w:div w:id="751240619">
      <w:bodyDiv w:val="1"/>
      <w:marLeft w:val="0"/>
      <w:marRight w:val="0"/>
      <w:marTop w:val="0"/>
      <w:marBottom w:val="0"/>
      <w:divBdr>
        <w:top w:val="none" w:sz="0" w:space="0" w:color="auto"/>
        <w:left w:val="none" w:sz="0" w:space="0" w:color="auto"/>
        <w:bottom w:val="none" w:sz="0" w:space="0" w:color="auto"/>
        <w:right w:val="none" w:sz="0" w:space="0" w:color="auto"/>
      </w:divBdr>
    </w:div>
    <w:div w:id="799804856">
      <w:bodyDiv w:val="1"/>
      <w:marLeft w:val="0"/>
      <w:marRight w:val="0"/>
      <w:marTop w:val="0"/>
      <w:marBottom w:val="0"/>
      <w:divBdr>
        <w:top w:val="none" w:sz="0" w:space="0" w:color="auto"/>
        <w:left w:val="none" w:sz="0" w:space="0" w:color="auto"/>
        <w:bottom w:val="none" w:sz="0" w:space="0" w:color="auto"/>
        <w:right w:val="none" w:sz="0" w:space="0" w:color="auto"/>
      </w:divBdr>
    </w:div>
    <w:div w:id="801966208">
      <w:bodyDiv w:val="1"/>
      <w:marLeft w:val="0"/>
      <w:marRight w:val="0"/>
      <w:marTop w:val="0"/>
      <w:marBottom w:val="0"/>
      <w:divBdr>
        <w:top w:val="none" w:sz="0" w:space="0" w:color="auto"/>
        <w:left w:val="none" w:sz="0" w:space="0" w:color="auto"/>
        <w:bottom w:val="none" w:sz="0" w:space="0" w:color="auto"/>
        <w:right w:val="none" w:sz="0" w:space="0" w:color="auto"/>
      </w:divBdr>
    </w:div>
    <w:div w:id="804733218">
      <w:bodyDiv w:val="1"/>
      <w:marLeft w:val="0"/>
      <w:marRight w:val="0"/>
      <w:marTop w:val="0"/>
      <w:marBottom w:val="0"/>
      <w:divBdr>
        <w:top w:val="none" w:sz="0" w:space="0" w:color="auto"/>
        <w:left w:val="none" w:sz="0" w:space="0" w:color="auto"/>
        <w:bottom w:val="none" w:sz="0" w:space="0" w:color="auto"/>
        <w:right w:val="none" w:sz="0" w:space="0" w:color="auto"/>
      </w:divBdr>
    </w:div>
    <w:div w:id="910232444">
      <w:bodyDiv w:val="1"/>
      <w:marLeft w:val="0"/>
      <w:marRight w:val="0"/>
      <w:marTop w:val="0"/>
      <w:marBottom w:val="0"/>
      <w:divBdr>
        <w:top w:val="none" w:sz="0" w:space="0" w:color="auto"/>
        <w:left w:val="none" w:sz="0" w:space="0" w:color="auto"/>
        <w:bottom w:val="none" w:sz="0" w:space="0" w:color="auto"/>
        <w:right w:val="none" w:sz="0" w:space="0" w:color="auto"/>
      </w:divBdr>
    </w:div>
    <w:div w:id="966467768">
      <w:bodyDiv w:val="1"/>
      <w:marLeft w:val="0"/>
      <w:marRight w:val="0"/>
      <w:marTop w:val="0"/>
      <w:marBottom w:val="0"/>
      <w:divBdr>
        <w:top w:val="none" w:sz="0" w:space="0" w:color="auto"/>
        <w:left w:val="none" w:sz="0" w:space="0" w:color="auto"/>
        <w:bottom w:val="none" w:sz="0" w:space="0" w:color="auto"/>
        <w:right w:val="none" w:sz="0" w:space="0" w:color="auto"/>
      </w:divBdr>
    </w:div>
    <w:div w:id="993070992">
      <w:bodyDiv w:val="1"/>
      <w:marLeft w:val="0"/>
      <w:marRight w:val="0"/>
      <w:marTop w:val="0"/>
      <w:marBottom w:val="0"/>
      <w:divBdr>
        <w:top w:val="none" w:sz="0" w:space="0" w:color="auto"/>
        <w:left w:val="none" w:sz="0" w:space="0" w:color="auto"/>
        <w:bottom w:val="none" w:sz="0" w:space="0" w:color="auto"/>
        <w:right w:val="none" w:sz="0" w:space="0" w:color="auto"/>
      </w:divBdr>
    </w:div>
    <w:div w:id="1125005144">
      <w:bodyDiv w:val="1"/>
      <w:marLeft w:val="0"/>
      <w:marRight w:val="0"/>
      <w:marTop w:val="0"/>
      <w:marBottom w:val="0"/>
      <w:divBdr>
        <w:top w:val="none" w:sz="0" w:space="0" w:color="auto"/>
        <w:left w:val="none" w:sz="0" w:space="0" w:color="auto"/>
        <w:bottom w:val="none" w:sz="0" w:space="0" w:color="auto"/>
        <w:right w:val="none" w:sz="0" w:space="0" w:color="auto"/>
      </w:divBdr>
    </w:div>
    <w:div w:id="1145271458">
      <w:bodyDiv w:val="1"/>
      <w:marLeft w:val="0"/>
      <w:marRight w:val="0"/>
      <w:marTop w:val="0"/>
      <w:marBottom w:val="0"/>
      <w:divBdr>
        <w:top w:val="none" w:sz="0" w:space="0" w:color="auto"/>
        <w:left w:val="none" w:sz="0" w:space="0" w:color="auto"/>
        <w:bottom w:val="none" w:sz="0" w:space="0" w:color="auto"/>
        <w:right w:val="none" w:sz="0" w:space="0" w:color="auto"/>
      </w:divBdr>
    </w:div>
    <w:div w:id="1304429512">
      <w:bodyDiv w:val="1"/>
      <w:marLeft w:val="0"/>
      <w:marRight w:val="0"/>
      <w:marTop w:val="0"/>
      <w:marBottom w:val="0"/>
      <w:divBdr>
        <w:top w:val="none" w:sz="0" w:space="0" w:color="auto"/>
        <w:left w:val="none" w:sz="0" w:space="0" w:color="auto"/>
        <w:bottom w:val="none" w:sz="0" w:space="0" w:color="auto"/>
        <w:right w:val="none" w:sz="0" w:space="0" w:color="auto"/>
      </w:divBdr>
    </w:div>
    <w:div w:id="1304851731">
      <w:bodyDiv w:val="1"/>
      <w:marLeft w:val="0"/>
      <w:marRight w:val="0"/>
      <w:marTop w:val="0"/>
      <w:marBottom w:val="0"/>
      <w:divBdr>
        <w:top w:val="none" w:sz="0" w:space="0" w:color="auto"/>
        <w:left w:val="none" w:sz="0" w:space="0" w:color="auto"/>
        <w:bottom w:val="none" w:sz="0" w:space="0" w:color="auto"/>
        <w:right w:val="none" w:sz="0" w:space="0" w:color="auto"/>
      </w:divBdr>
    </w:div>
    <w:div w:id="1332026873">
      <w:bodyDiv w:val="1"/>
      <w:marLeft w:val="0"/>
      <w:marRight w:val="0"/>
      <w:marTop w:val="0"/>
      <w:marBottom w:val="0"/>
      <w:divBdr>
        <w:top w:val="none" w:sz="0" w:space="0" w:color="auto"/>
        <w:left w:val="none" w:sz="0" w:space="0" w:color="auto"/>
        <w:bottom w:val="none" w:sz="0" w:space="0" w:color="auto"/>
        <w:right w:val="none" w:sz="0" w:space="0" w:color="auto"/>
      </w:divBdr>
    </w:div>
    <w:div w:id="1349868182">
      <w:bodyDiv w:val="1"/>
      <w:marLeft w:val="0"/>
      <w:marRight w:val="0"/>
      <w:marTop w:val="0"/>
      <w:marBottom w:val="0"/>
      <w:divBdr>
        <w:top w:val="none" w:sz="0" w:space="0" w:color="auto"/>
        <w:left w:val="none" w:sz="0" w:space="0" w:color="auto"/>
        <w:bottom w:val="none" w:sz="0" w:space="0" w:color="auto"/>
        <w:right w:val="none" w:sz="0" w:space="0" w:color="auto"/>
      </w:divBdr>
    </w:div>
    <w:div w:id="1368065805">
      <w:bodyDiv w:val="1"/>
      <w:marLeft w:val="0"/>
      <w:marRight w:val="0"/>
      <w:marTop w:val="0"/>
      <w:marBottom w:val="0"/>
      <w:divBdr>
        <w:top w:val="none" w:sz="0" w:space="0" w:color="auto"/>
        <w:left w:val="none" w:sz="0" w:space="0" w:color="auto"/>
        <w:bottom w:val="none" w:sz="0" w:space="0" w:color="auto"/>
        <w:right w:val="none" w:sz="0" w:space="0" w:color="auto"/>
      </w:divBdr>
    </w:div>
    <w:div w:id="1418870495">
      <w:bodyDiv w:val="1"/>
      <w:marLeft w:val="0"/>
      <w:marRight w:val="0"/>
      <w:marTop w:val="0"/>
      <w:marBottom w:val="0"/>
      <w:divBdr>
        <w:top w:val="none" w:sz="0" w:space="0" w:color="auto"/>
        <w:left w:val="none" w:sz="0" w:space="0" w:color="auto"/>
        <w:bottom w:val="none" w:sz="0" w:space="0" w:color="auto"/>
        <w:right w:val="none" w:sz="0" w:space="0" w:color="auto"/>
      </w:divBdr>
    </w:div>
    <w:div w:id="1484085093">
      <w:bodyDiv w:val="1"/>
      <w:marLeft w:val="0"/>
      <w:marRight w:val="0"/>
      <w:marTop w:val="0"/>
      <w:marBottom w:val="0"/>
      <w:divBdr>
        <w:top w:val="none" w:sz="0" w:space="0" w:color="auto"/>
        <w:left w:val="none" w:sz="0" w:space="0" w:color="auto"/>
        <w:bottom w:val="none" w:sz="0" w:space="0" w:color="auto"/>
        <w:right w:val="none" w:sz="0" w:space="0" w:color="auto"/>
      </w:divBdr>
    </w:div>
    <w:div w:id="1509326021">
      <w:bodyDiv w:val="1"/>
      <w:marLeft w:val="0"/>
      <w:marRight w:val="0"/>
      <w:marTop w:val="0"/>
      <w:marBottom w:val="0"/>
      <w:divBdr>
        <w:top w:val="none" w:sz="0" w:space="0" w:color="auto"/>
        <w:left w:val="none" w:sz="0" w:space="0" w:color="auto"/>
        <w:bottom w:val="none" w:sz="0" w:space="0" w:color="auto"/>
        <w:right w:val="none" w:sz="0" w:space="0" w:color="auto"/>
      </w:divBdr>
    </w:div>
    <w:div w:id="1573274411">
      <w:bodyDiv w:val="1"/>
      <w:marLeft w:val="0"/>
      <w:marRight w:val="0"/>
      <w:marTop w:val="0"/>
      <w:marBottom w:val="0"/>
      <w:divBdr>
        <w:top w:val="none" w:sz="0" w:space="0" w:color="auto"/>
        <w:left w:val="none" w:sz="0" w:space="0" w:color="auto"/>
        <w:bottom w:val="none" w:sz="0" w:space="0" w:color="auto"/>
        <w:right w:val="none" w:sz="0" w:space="0" w:color="auto"/>
      </w:divBdr>
    </w:div>
    <w:div w:id="1604730729">
      <w:bodyDiv w:val="1"/>
      <w:marLeft w:val="0"/>
      <w:marRight w:val="0"/>
      <w:marTop w:val="0"/>
      <w:marBottom w:val="0"/>
      <w:divBdr>
        <w:top w:val="none" w:sz="0" w:space="0" w:color="auto"/>
        <w:left w:val="none" w:sz="0" w:space="0" w:color="auto"/>
        <w:bottom w:val="none" w:sz="0" w:space="0" w:color="auto"/>
        <w:right w:val="none" w:sz="0" w:space="0" w:color="auto"/>
      </w:divBdr>
    </w:div>
    <w:div w:id="1643660358">
      <w:bodyDiv w:val="1"/>
      <w:marLeft w:val="0"/>
      <w:marRight w:val="0"/>
      <w:marTop w:val="0"/>
      <w:marBottom w:val="0"/>
      <w:divBdr>
        <w:top w:val="none" w:sz="0" w:space="0" w:color="auto"/>
        <w:left w:val="none" w:sz="0" w:space="0" w:color="auto"/>
        <w:bottom w:val="none" w:sz="0" w:space="0" w:color="auto"/>
        <w:right w:val="none" w:sz="0" w:space="0" w:color="auto"/>
      </w:divBdr>
      <w:divsChild>
        <w:div w:id="1877959666">
          <w:blockQuote w:val="1"/>
          <w:marLeft w:val="720"/>
          <w:marRight w:val="720"/>
          <w:marTop w:val="100"/>
          <w:marBottom w:val="100"/>
          <w:divBdr>
            <w:top w:val="none" w:sz="0" w:space="0" w:color="auto"/>
            <w:left w:val="none" w:sz="0" w:space="0" w:color="auto"/>
            <w:bottom w:val="none" w:sz="0" w:space="0" w:color="auto"/>
            <w:right w:val="none" w:sz="0" w:space="0" w:color="auto"/>
          </w:divBdr>
        </w:div>
        <w:div w:id="1894733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7447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81245980">
          <w:blockQuote w:val="1"/>
          <w:marLeft w:val="720"/>
          <w:marRight w:val="720"/>
          <w:marTop w:val="100"/>
          <w:marBottom w:val="100"/>
          <w:divBdr>
            <w:top w:val="none" w:sz="0" w:space="0" w:color="auto"/>
            <w:left w:val="none" w:sz="0" w:space="0" w:color="auto"/>
            <w:bottom w:val="none" w:sz="0" w:space="0" w:color="auto"/>
            <w:right w:val="none" w:sz="0" w:space="0" w:color="auto"/>
          </w:divBdr>
        </w:div>
        <w:div w:id="560560431">
          <w:blockQuote w:val="1"/>
          <w:marLeft w:val="720"/>
          <w:marRight w:val="720"/>
          <w:marTop w:val="100"/>
          <w:marBottom w:val="100"/>
          <w:divBdr>
            <w:top w:val="none" w:sz="0" w:space="0" w:color="auto"/>
            <w:left w:val="none" w:sz="0" w:space="0" w:color="auto"/>
            <w:bottom w:val="none" w:sz="0" w:space="0" w:color="auto"/>
            <w:right w:val="none" w:sz="0" w:space="0" w:color="auto"/>
          </w:divBdr>
        </w:div>
        <w:div w:id="873425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9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051442">
          <w:blockQuote w:val="1"/>
          <w:marLeft w:val="720"/>
          <w:marRight w:val="720"/>
          <w:marTop w:val="100"/>
          <w:marBottom w:val="100"/>
          <w:divBdr>
            <w:top w:val="none" w:sz="0" w:space="0" w:color="auto"/>
            <w:left w:val="none" w:sz="0" w:space="0" w:color="auto"/>
            <w:bottom w:val="none" w:sz="0" w:space="0" w:color="auto"/>
            <w:right w:val="none" w:sz="0" w:space="0" w:color="auto"/>
          </w:divBdr>
        </w:div>
        <w:div w:id="4578384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73395513">
          <w:blockQuote w:val="1"/>
          <w:marLeft w:val="720"/>
          <w:marRight w:val="720"/>
          <w:marTop w:val="100"/>
          <w:marBottom w:val="100"/>
          <w:divBdr>
            <w:top w:val="none" w:sz="0" w:space="0" w:color="auto"/>
            <w:left w:val="none" w:sz="0" w:space="0" w:color="auto"/>
            <w:bottom w:val="none" w:sz="0" w:space="0" w:color="auto"/>
            <w:right w:val="none" w:sz="0" w:space="0" w:color="auto"/>
          </w:divBdr>
        </w:div>
        <w:div w:id="821821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3163615">
      <w:bodyDiv w:val="1"/>
      <w:marLeft w:val="0"/>
      <w:marRight w:val="0"/>
      <w:marTop w:val="0"/>
      <w:marBottom w:val="0"/>
      <w:divBdr>
        <w:top w:val="none" w:sz="0" w:space="0" w:color="auto"/>
        <w:left w:val="none" w:sz="0" w:space="0" w:color="auto"/>
        <w:bottom w:val="none" w:sz="0" w:space="0" w:color="auto"/>
        <w:right w:val="none" w:sz="0" w:space="0" w:color="auto"/>
      </w:divBdr>
    </w:div>
    <w:div w:id="1765807003">
      <w:bodyDiv w:val="1"/>
      <w:marLeft w:val="0"/>
      <w:marRight w:val="0"/>
      <w:marTop w:val="0"/>
      <w:marBottom w:val="0"/>
      <w:divBdr>
        <w:top w:val="none" w:sz="0" w:space="0" w:color="auto"/>
        <w:left w:val="none" w:sz="0" w:space="0" w:color="auto"/>
        <w:bottom w:val="none" w:sz="0" w:space="0" w:color="auto"/>
        <w:right w:val="none" w:sz="0" w:space="0" w:color="auto"/>
      </w:divBdr>
    </w:div>
    <w:div w:id="1767769912">
      <w:bodyDiv w:val="1"/>
      <w:marLeft w:val="0"/>
      <w:marRight w:val="0"/>
      <w:marTop w:val="0"/>
      <w:marBottom w:val="0"/>
      <w:divBdr>
        <w:top w:val="none" w:sz="0" w:space="0" w:color="auto"/>
        <w:left w:val="none" w:sz="0" w:space="0" w:color="auto"/>
        <w:bottom w:val="none" w:sz="0" w:space="0" w:color="auto"/>
        <w:right w:val="none" w:sz="0" w:space="0" w:color="auto"/>
      </w:divBdr>
    </w:div>
    <w:div w:id="1849251111">
      <w:bodyDiv w:val="1"/>
      <w:marLeft w:val="0"/>
      <w:marRight w:val="0"/>
      <w:marTop w:val="0"/>
      <w:marBottom w:val="0"/>
      <w:divBdr>
        <w:top w:val="none" w:sz="0" w:space="0" w:color="auto"/>
        <w:left w:val="none" w:sz="0" w:space="0" w:color="auto"/>
        <w:bottom w:val="none" w:sz="0" w:space="0" w:color="auto"/>
        <w:right w:val="none" w:sz="0" w:space="0" w:color="auto"/>
      </w:divBdr>
    </w:div>
    <w:div w:id="1889563036">
      <w:bodyDiv w:val="1"/>
      <w:marLeft w:val="0"/>
      <w:marRight w:val="0"/>
      <w:marTop w:val="0"/>
      <w:marBottom w:val="0"/>
      <w:divBdr>
        <w:top w:val="none" w:sz="0" w:space="0" w:color="auto"/>
        <w:left w:val="none" w:sz="0" w:space="0" w:color="auto"/>
        <w:bottom w:val="none" w:sz="0" w:space="0" w:color="auto"/>
        <w:right w:val="none" w:sz="0" w:space="0" w:color="auto"/>
      </w:divBdr>
    </w:div>
    <w:div w:id="2036802577">
      <w:bodyDiv w:val="1"/>
      <w:marLeft w:val="0"/>
      <w:marRight w:val="0"/>
      <w:marTop w:val="0"/>
      <w:marBottom w:val="0"/>
      <w:divBdr>
        <w:top w:val="none" w:sz="0" w:space="0" w:color="auto"/>
        <w:left w:val="none" w:sz="0" w:space="0" w:color="auto"/>
        <w:bottom w:val="none" w:sz="0" w:space="0" w:color="auto"/>
        <w:right w:val="none" w:sz="0" w:space="0" w:color="auto"/>
      </w:divBdr>
    </w:div>
    <w:div w:id="2044476800">
      <w:bodyDiv w:val="1"/>
      <w:marLeft w:val="0"/>
      <w:marRight w:val="0"/>
      <w:marTop w:val="0"/>
      <w:marBottom w:val="0"/>
      <w:divBdr>
        <w:top w:val="none" w:sz="0" w:space="0" w:color="auto"/>
        <w:left w:val="none" w:sz="0" w:space="0" w:color="auto"/>
        <w:bottom w:val="none" w:sz="0" w:space="0" w:color="auto"/>
        <w:right w:val="none" w:sz="0" w:space="0" w:color="auto"/>
      </w:divBdr>
    </w:div>
    <w:div w:id="2080013299">
      <w:bodyDiv w:val="1"/>
      <w:marLeft w:val="0"/>
      <w:marRight w:val="0"/>
      <w:marTop w:val="0"/>
      <w:marBottom w:val="0"/>
      <w:divBdr>
        <w:top w:val="none" w:sz="0" w:space="0" w:color="auto"/>
        <w:left w:val="none" w:sz="0" w:space="0" w:color="auto"/>
        <w:bottom w:val="none" w:sz="0" w:space="0" w:color="auto"/>
        <w:right w:val="none" w:sz="0" w:space="0" w:color="auto"/>
      </w:divBdr>
    </w:div>
    <w:div w:id="2084911495">
      <w:bodyDiv w:val="1"/>
      <w:marLeft w:val="0"/>
      <w:marRight w:val="0"/>
      <w:marTop w:val="0"/>
      <w:marBottom w:val="0"/>
      <w:divBdr>
        <w:top w:val="none" w:sz="0" w:space="0" w:color="auto"/>
        <w:left w:val="none" w:sz="0" w:space="0" w:color="auto"/>
        <w:bottom w:val="none" w:sz="0" w:space="0" w:color="auto"/>
        <w:right w:val="none" w:sz="0" w:space="0" w:color="auto"/>
      </w:divBdr>
    </w:div>
    <w:div w:id="2090689021">
      <w:bodyDiv w:val="1"/>
      <w:marLeft w:val="0"/>
      <w:marRight w:val="0"/>
      <w:marTop w:val="0"/>
      <w:marBottom w:val="0"/>
      <w:divBdr>
        <w:top w:val="none" w:sz="0" w:space="0" w:color="auto"/>
        <w:left w:val="none" w:sz="0" w:space="0" w:color="auto"/>
        <w:bottom w:val="none" w:sz="0" w:space="0" w:color="auto"/>
        <w:right w:val="none" w:sz="0" w:space="0" w:color="auto"/>
      </w:divBdr>
      <w:divsChild>
        <w:div w:id="112604908">
          <w:marLeft w:val="0"/>
          <w:marRight w:val="0"/>
          <w:marTop w:val="0"/>
          <w:marBottom w:val="0"/>
          <w:divBdr>
            <w:top w:val="none" w:sz="0" w:space="0" w:color="auto"/>
            <w:left w:val="none" w:sz="0" w:space="0" w:color="auto"/>
            <w:bottom w:val="none" w:sz="0" w:space="0" w:color="auto"/>
            <w:right w:val="none" w:sz="0" w:space="0" w:color="auto"/>
          </w:divBdr>
          <w:divsChild>
            <w:div w:id="1031765831">
              <w:marLeft w:val="0"/>
              <w:marRight w:val="0"/>
              <w:marTop w:val="0"/>
              <w:marBottom w:val="0"/>
              <w:divBdr>
                <w:top w:val="none" w:sz="0" w:space="0" w:color="auto"/>
                <w:left w:val="none" w:sz="0" w:space="0" w:color="auto"/>
                <w:bottom w:val="none" w:sz="0" w:space="0" w:color="auto"/>
                <w:right w:val="none" w:sz="0" w:space="0" w:color="auto"/>
              </w:divBdr>
            </w:div>
          </w:divsChild>
        </w:div>
        <w:div w:id="1903517208">
          <w:marLeft w:val="0"/>
          <w:marRight w:val="0"/>
          <w:marTop w:val="0"/>
          <w:marBottom w:val="0"/>
          <w:divBdr>
            <w:top w:val="none" w:sz="0" w:space="0" w:color="auto"/>
            <w:left w:val="none" w:sz="0" w:space="0" w:color="auto"/>
            <w:bottom w:val="none" w:sz="0" w:space="0" w:color="auto"/>
            <w:right w:val="none" w:sz="0" w:space="0" w:color="auto"/>
          </w:divBdr>
          <w:divsChild>
            <w:div w:id="285239149">
              <w:marLeft w:val="0"/>
              <w:marRight w:val="0"/>
              <w:marTop w:val="0"/>
              <w:marBottom w:val="0"/>
              <w:divBdr>
                <w:top w:val="none" w:sz="0" w:space="0" w:color="auto"/>
                <w:left w:val="none" w:sz="0" w:space="0" w:color="auto"/>
                <w:bottom w:val="none" w:sz="0" w:space="0" w:color="auto"/>
                <w:right w:val="none" w:sz="0" w:space="0" w:color="auto"/>
              </w:divBdr>
            </w:div>
          </w:divsChild>
        </w:div>
        <w:div w:id="1953824861">
          <w:marLeft w:val="0"/>
          <w:marRight w:val="0"/>
          <w:marTop w:val="0"/>
          <w:marBottom w:val="0"/>
          <w:divBdr>
            <w:top w:val="none" w:sz="0" w:space="0" w:color="auto"/>
            <w:left w:val="none" w:sz="0" w:space="0" w:color="auto"/>
            <w:bottom w:val="none" w:sz="0" w:space="0" w:color="auto"/>
            <w:right w:val="none" w:sz="0" w:space="0" w:color="auto"/>
          </w:divBdr>
          <w:divsChild>
            <w:div w:id="149510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diagramDrawing" Target="diagrams/drawing1.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diagramLayout" Target="diagrams/layout1.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AB0BA0E-48D9-4139-9258-94EA8FD5422A}"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s-PY"/>
        </a:p>
      </dgm:t>
    </dgm:pt>
    <dgm:pt modelId="{9DBFD785-2CAD-402C-8720-19806D052AC2}">
      <dgm:prSet phldrT="[Texto]" custT="1"/>
      <dgm:spPr/>
      <dgm:t>
        <a:bodyPr/>
        <a:lstStyle/>
        <a:p>
          <a:r>
            <a:rPr lang="es-PY" sz="1000" b="1">
              <a:latin typeface="Arial" panose="020B0604020202020204" pitchFamily="34" charset="0"/>
              <a:cs typeface="Arial" panose="020B0604020202020204" pitchFamily="34" charset="0"/>
            </a:rPr>
            <a:t>MINISTERIO DE OBRAS PUBLICAS Y COMUNICACIONES (MOPC)</a:t>
          </a:r>
        </a:p>
      </dgm:t>
    </dgm:pt>
    <dgm:pt modelId="{B99A8181-B2AC-4C44-8DCC-8C4C95022E9A}" type="parTrans" cxnId="{568DD2B4-662A-40F3-A577-5164C2A3DDC6}">
      <dgm:prSet/>
      <dgm:spPr/>
      <dgm:t>
        <a:bodyPr/>
        <a:lstStyle/>
        <a:p>
          <a:endParaRPr lang="es-PY" sz="1200"/>
        </a:p>
      </dgm:t>
    </dgm:pt>
    <dgm:pt modelId="{EB760A00-BED5-4CCD-B922-F1509C33EBE5}" type="sibTrans" cxnId="{568DD2B4-662A-40F3-A577-5164C2A3DDC6}">
      <dgm:prSet/>
      <dgm:spPr/>
      <dgm:t>
        <a:bodyPr/>
        <a:lstStyle/>
        <a:p>
          <a:endParaRPr lang="es-PY" sz="1200"/>
        </a:p>
      </dgm:t>
    </dgm:pt>
    <dgm:pt modelId="{47B89E81-25E7-4779-A245-1194C5A3D15D}">
      <dgm:prSet phldrT="[Texto]" custT="1"/>
      <dgm:spPr/>
      <dgm:t>
        <a:bodyPr/>
        <a:lstStyle/>
        <a:p>
          <a:r>
            <a:rPr lang="es-PY" sz="900" b="1">
              <a:latin typeface="Arial" panose="020B0604020202020204" pitchFamily="34" charset="0"/>
              <a:cs typeface="Arial" panose="020B0604020202020204" pitchFamily="34" charset="0"/>
            </a:rPr>
            <a:t>CONTRATISTA</a:t>
          </a:r>
        </a:p>
        <a:p>
          <a:r>
            <a:rPr lang="es-PY" sz="900" b="1">
              <a:latin typeface="Arial" panose="020B0604020202020204" pitchFamily="34" charset="0"/>
              <a:cs typeface="Arial" panose="020B0604020202020204" pitchFamily="34" charset="0"/>
            </a:rPr>
            <a:t>CONSORCIO ELECTROMOVILIDAD (</a:t>
          </a:r>
          <a:r>
            <a:rPr lang="en-US" sz="900" b="1">
              <a:latin typeface="Arial" panose="020B0604020202020204" pitchFamily="34" charset="0"/>
              <a:cs typeface="Arial" panose="020B0604020202020204" pitchFamily="34" charset="0"/>
            </a:rPr>
            <a:t>TECNOEDIL S.A CONSTRUCTORA – EMPRESA PARAGUAYA DE ELECTRIFICACIÓN S.A) </a:t>
          </a:r>
        </a:p>
      </dgm:t>
    </dgm:pt>
    <dgm:pt modelId="{B2D13572-D6FA-4F66-BBB3-69D99F38834E}" type="parTrans" cxnId="{DDF3F5FD-E901-4B20-8964-B2CD91874492}">
      <dgm:prSet/>
      <dgm:spPr/>
      <dgm:t>
        <a:bodyPr/>
        <a:lstStyle/>
        <a:p>
          <a:endParaRPr lang="es-PY" sz="1200"/>
        </a:p>
      </dgm:t>
    </dgm:pt>
    <dgm:pt modelId="{94DC9A8E-8FCA-4186-8F98-64A299D98E84}" type="sibTrans" cxnId="{DDF3F5FD-E901-4B20-8964-B2CD91874492}">
      <dgm:prSet/>
      <dgm:spPr/>
      <dgm:t>
        <a:bodyPr/>
        <a:lstStyle/>
        <a:p>
          <a:endParaRPr lang="es-PY" sz="1200"/>
        </a:p>
      </dgm:t>
    </dgm:pt>
    <dgm:pt modelId="{C03D591A-5704-432B-832E-15E2C290EAFF}">
      <dgm:prSet phldrT="[Texto]" custT="1"/>
      <dgm:spPr/>
      <dgm:t>
        <a:bodyPr/>
        <a:lstStyle/>
        <a:p>
          <a:r>
            <a:rPr lang="es-PY" sz="1000" b="1">
              <a:latin typeface="Arial" panose="020B0604020202020204" pitchFamily="34" charset="0"/>
              <a:cs typeface="Arial" panose="020B0604020202020204" pitchFamily="34" charset="0"/>
            </a:rPr>
            <a:t>FUNDACIÓN DE PARQUE TECNOLÓGICO DE ITAIPÚ (FPTI)</a:t>
          </a:r>
        </a:p>
      </dgm:t>
    </dgm:pt>
    <dgm:pt modelId="{BF94B424-C584-4D9B-8953-2DFB17CE5E19}" type="parTrans" cxnId="{A9DE3483-FC94-4BA9-801B-6C5C7E9C587E}">
      <dgm:prSet/>
      <dgm:spPr/>
      <dgm:t>
        <a:bodyPr/>
        <a:lstStyle/>
        <a:p>
          <a:endParaRPr lang="en-US" sz="1200"/>
        </a:p>
      </dgm:t>
    </dgm:pt>
    <dgm:pt modelId="{520BAEC3-8034-4301-85A1-62351AA04A11}" type="sibTrans" cxnId="{A9DE3483-FC94-4BA9-801B-6C5C7E9C587E}">
      <dgm:prSet/>
      <dgm:spPr/>
      <dgm:t>
        <a:bodyPr/>
        <a:lstStyle/>
        <a:p>
          <a:endParaRPr lang="en-US" sz="1200"/>
        </a:p>
      </dgm:t>
    </dgm:pt>
    <dgm:pt modelId="{949E18CA-C6E7-4A71-9E19-75B28F739108}">
      <dgm:prSet phldrT="[Texto]" custT="1"/>
      <dgm:spPr/>
      <dgm:t>
        <a:bodyPr/>
        <a:lstStyle/>
        <a:p>
          <a:r>
            <a:rPr lang="es-PY" sz="1000" b="1">
              <a:latin typeface="Arial" panose="020B0604020202020204" pitchFamily="34" charset="0"/>
              <a:cs typeface="Arial" panose="020B0604020202020204" pitchFamily="34" charset="0"/>
            </a:rPr>
            <a:t>FISCALIZACIÓN CIALPA S.A</a:t>
          </a:r>
        </a:p>
      </dgm:t>
    </dgm:pt>
    <dgm:pt modelId="{2908E1B3-7F5F-4718-908E-ECE54B471DA3}" type="parTrans" cxnId="{EF0719F2-E7A7-4F84-8A12-AE53008EE49F}">
      <dgm:prSet/>
      <dgm:spPr/>
      <dgm:t>
        <a:bodyPr/>
        <a:lstStyle/>
        <a:p>
          <a:endParaRPr lang="en-US" sz="1200"/>
        </a:p>
      </dgm:t>
    </dgm:pt>
    <dgm:pt modelId="{F2EC0CCD-7327-4553-8038-235CF45FC3B3}" type="sibTrans" cxnId="{EF0719F2-E7A7-4F84-8A12-AE53008EE49F}">
      <dgm:prSet/>
      <dgm:spPr/>
      <dgm:t>
        <a:bodyPr/>
        <a:lstStyle/>
        <a:p>
          <a:endParaRPr lang="en-US" sz="1200"/>
        </a:p>
      </dgm:t>
    </dgm:pt>
    <dgm:pt modelId="{6254F967-F9A4-4809-99FD-02779316F253}" type="pres">
      <dgm:prSet presAssocID="{BAB0BA0E-48D9-4139-9258-94EA8FD5422A}" presName="hierChild1" presStyleCnt="0">
        <dgm:presLayoutVars>
          <dgm:chPref val="1"/>
          <dgm:dir/>
          <dgm:animOne val="branch"/>
          <dgm:animLvl val="lvl"/>
          <dgm:resizeHandles/>
        </dgm:presLayoutVars>
      </dgm:prSet>
      <dgm:spPr/>
      <dgm:t>
        <a:bodyPr/>
        <a:lstStyle/>
        <a:p>
          <a:endParaRPr lang="es-ES"/>
        </a:p>
      </dgm:t>
    </dgm:pt>
    <dgm:pt modelId="{6FAC3353-B882-47E5-9BD4-5191E741DAD1}" type="pres">
      <dgm:prSet presAssocID="{C03D591A-5704-432B-832E-15E2C290EAFF}" presName="hierRoot1" presStyleCnt="0"/>
      <dgm:spPr/>
    </dgm:pt>
    <dgm:pt modelId="{60515AFF-54F8-4E6C-9EDD-7C893C4882EE}" type="pres">
      <dgm:prSet presAssocID="{C03D591A-5704-432B-832E-15E2C290EAFF}" presName="composite" presStyleCnt="0"/>
      <dgm:spPr/>
    </dgm:pt>
    <dgm:pt modelId="{AB7C42CA-B66C-43A9-887E-90AD3498414E}" type="pres">
      <dgm:prSet presAssocID="{C03D591A-5704-432B-832E-15E2C290EAFF}" presName="background" presStyleLbl="node0" presStyleIdx="0" presStyleCnt="1"/>
      <dgm:spPr/>
    </dgm:pt>
    <dgm:pt modelId="{B127A209-03A7-4412-A65F-0E51A75A493E}" type="pres">
      <dgm:prSet presAssocID="{C03D591A-5704-432B-832E-15E2C290EAFF}" presName="text" presStyleLbl="fgAcc0" presStyleIdx="0" presStyleCnt="1" custScaleX="581782" custScaleY="31479">
        <dgm:presLayoutVars>
          <dgm:chPref val="3"/>
        </dgm:presLayoutVars>
      </dgm:prSet>
      <dgm:spPr/>
      <dgm:t>
        <a:bodyPr/>
        <a:lstStyle/>
        <a:p>
          <a:endParaRPr lang="es-ES"/>
        </a:p>
      </dgm:t>
    </dgm:pt>
    <dgm:pt modelId="{647F4B29-4518-45BF-ACA5-D2BD595E6665}" type="pres">
      <dgm:prSet presAssocID="{C03D591A-5704-432B-832E-15E2C290EAFF}" presName="hierChild2" presStyleCnt="0"/>
      <dgm:spPr/>
    </dgm:pt>
    <dgm:pt modelId="{D098136C-C7A1-4BF4-BD49-C5459B13D9C1}" type="pres">
      <dgm:prSet presAssocID="{B99A8181-B2AC-4C44-8DCC-8C4C95022E9A}" presName="Name10" presStyleLbl="parChTrans1D2" presStyleIdx="0" presStyleCnt="1"/>
      <dgm:spPr/>
      <dgm:t>
        <a:bodyPr/>
        <a:lstStyle/>
        <a:p>
          <a:endParaRPr lang="es-ES"/>
        </a:p>
      </dgm:t>
    </dgm:pt>
    <dgm:pt modelId="{3F2F3ECF-E96E-4400-8005-B6CE27CCA9A4}" type="pres">
      <dgm:prSet presAssocID="{9DBFD785-2CAD-402C-8720-19806D052AC2}" presName="hierRoot2" presStyleCnt="0"/>
      <dgm:spPr/>
    </dgm:pt>
    <dgm:pt modelId="{D609FAB8-E741-4724-B95E-D218FDD57EE1}" type="pres">
      <dgm:prSet presAssocID="{9DBFD785-2CAD-402C-8720-19806D052AC2}" presName="composite2" presStyleCnt="0"/>
      <dgm:spPr/>
    </dgm:pt>
    <dgm:pt modelId="{6C9EE0B9-A09C-4F18-98CF-07FCCAB15725}" type="pres">
      <dgm:prSet presAssocID="{9DBFD785-2CAD-402C-8720-19806D052AC2}" presName="background2" presStyleLbl="node2" presStyleIdx="0" presStyleCnt="1"/>
      <dgm:spPr/>
    </dgm:pt>
    <dgm:pt modelId="{44CAFDE5-D0F5-4598-8CDA-2FA672A2CCCA}" type="pres">
      <dgm:prSet presAssocID="{9DBFD785-2CAD-402C-8720-19806D052AC2}" presName="text2" presStyleLbl="fgAcc2" presStyleIdx="0" presStyleCnt="1" custScaleX="631063" custScaleY="31393">
        <dgm:presLayoutVars>
          <dgm:chPref val="3"/>
        </dgm:presLayoutVars>
      </dgm:prSet>
      <dgm:spPr/>
      <dgm:t>
        <a:bodyPr/>
        <a:lstStyle/>
        <a:p>
          <a:endParaRPr lang="es-ES"/>
        </a:p>
      </dgm:t>
    </dgm:pt>
    <dgm:pt modelId="{DFD0FFA0-EC04-4D34-B667-DFE4CB91F255}" type="pres">
      <dgm:prSet presAssocID="{9DBFD785-2CAD-402C-8720-19806D052AC2}" presName="hierChild3" presStyleCnt="0"/>
      <dgm:spPr/>
    </dgm:pt>
    <dgm:pt modelId="{425BF3F2-9C83-487A-92D9-6E78FDD721F5}" type="pres">
      <dgm:prSet presAssocID="{2908E1B3-7F5F-4718-908E-ECE54B471DA3}" presName="Name17" presStyleLbl="parChTrans1D3" presStyleIdx="0" presStyleCnt="1"/>
      <dgm:spPr/>
      <dgm:t>
        <a:bodyPr/>
        <a:lstStyle/>
        <a:p>
          <a:endParaRPr lang="es-ES"/>
        </a:p>
      </dgm:t>
    </dgm:pt>
    <dgm:pt modelId="{0CBC0138-B687-4DFC-9131-BA95047772F3}" type="pres">
      <dgm:prSet presAssocID="{949E18CA-C6E7-4A71-9E19-75B28F739108}" presName="hierRoot3" presStyleCnt="0"/>
      <dgm:spPr/>
    </dgm:pt>
    <dgm:pt modelId="{C9165587-D11C-413B-9498-FE0AFEF95AA1}" type="pres">
      <dgm:prSet presAssocID="{949E18CA-C6E7-4A71-9E19-75B28F739108}" presName="composite3" presStyleCnt="0"/>
      <dgm:spPr/>
    </dgm:pt>
    <dgm:pt modelId="{2BA54205-D54A-474A-AD96-F8A97C73BC48}" type="pres">
      <dgm:prSet presAssocID="{949E18CA-C6E7-4A71-9E19-75B28F739108}" presName="background3" presStyleLbl="node3" presStyleIdx="0" presStyleCnt="1"/>
      <dgm:spPr/>
    </dgm:pt>
    <dgm:pt modelId="{14002EFE-77F3-4FE8-8404-5F07E5B2FC7D}" type="pres">
      <dgm:prSet presAssocID="{949E18CA-C6E7-4A71-9E19-75B28F739108}" presName="text3" presStyleLbl="fgAcc3" presStyleIdx="0" presStyleCnt="1" custScaleX="451642" custScaleY="34252">
        <dgm:presLayoutVars>
          <dgm:chPref val="3"/>
        </dgm:presLayoutVars>
      </dgm:prSet>
      <dgm:spPr/>
      <dgm:t>
        <a:bodyPr/>
        <a:lstStyle/>
        <a:p>
          <a:endParaRPr lang="es-ES"/>
        </a:p>
      </dgm:t>
    </dgm:pt>
    <dgm:pt modelId="{E11DAD6B-94D4-4F0A-BA25-E53778DD9252}" type="pres">
      <dgm:prSet presAssocID="{949E18CA-C6E7-4A71-9E19-75B28F739108}" presName="hierChild4" presStyleCnt="0"/>
      <dgm:spPr/>
    </dgm:pt>
    <dgm:pt modelId="{14326C6E-045C-4D8D-9D6C-7AC86CDA0DEA}" type="pres">
      <dgm:prSet presAssocID="{B2D13572-D6FA-4F66-BBB3-69D99F38834E}" presName="Name23" presStyleLbl="parChTrans1D4" presStyleIdx="0" presStyleCnt="1"/>
      <dgm:spPr/>
      <dgm:t>
        <a:bodyPr/>
        <a:lstStyle/>
        <a:p>
          <a:endParaRPr lang="es-ES"/>
        </a:p>
      </dgm:t>
    </dgm:pt>
    <dgm:pt modelId="{3C818217-077A-4365-A937-3F0AA9872164}" type="pres">
      <dgm:prSet presAssocID="{47B89E81-25E7-4779-A245-1194C5A3D15D}" presName="hierRoot4" presStyleCnt="0"/>
      <dgm:spPr/>
    </dgm:pt>
    <dgm:pt modelId="{EA72CB18-0B08-46D0-A472-9F970C3D02FC}" type="pres">
      <dgm:prSet presAssocID="{47B89E81-25E7-4779-A245-1194C5A3D15D}" presName="composite4" presStyleCnt="0"/>
      <dgm:spPr/>
    </dgm:pt>
    <dgm:pt modelId="{14072791-1BEF-4975-A923-2151480DFE7D}" type="pres">
      <dgm:prSet presAssocID="{47B89E81-25E7-4779-A245-1194C5A3D15D}" presName="background4" presStyleLbl="node4" presStyleIdx="0" presStyleCnt="1"/>
      <dgm:spPr/>
    </dgm:pt>
    <dgm:pt modelId="{5A7C952B-215E-4A5B-AB96-BA506887C650}" type="pres">
      <dgm:prSet presAssocID="{47B89E81-25E7-4779-A245-1194C5A3D15D}" presName="text4" presStyleLbl="fgAcc4" presStyleIdx="0" presStyleCnt="1" custScaleX="386257">
        <dgm:presLayoutVars>
          <dgm:chPref val="3"/>
        </dgm:presLayoutVars>
      </dgm:prSet>
      <dgm:spPr/>
      <dgm:t>
        <a:bodyPr/>
        <a:lstStyle/>
        <a:p>
          <a:endParaRPr lang="es-ES"/>
        </a:p>
      </dgm:t>
    </dgm:pt>
    <dgm:pt modelId="{317A9225-B1F5-4629-86E4-B2954D41890F}" type="pres">
      <dgm:prSet presAssocID="{47B89E81-25E7-4779-A245-1194C5A3D15D}" presName="hierChild5" presStyleCnt="0"/>
      <dgm:spPr/>
    </dgm:pt>
  </dgm:ptLst>
  <dgm:cxnLst>
    <dgm:cxn modelId="{A72EE53F-8E45-45C4-B3F3-92DA719770CC}" type="presOf" srcId="{C03D591A-5704-432B-832E-15E2C290EAFF}" destId="{B127A209-03A7-4412-A65F-0E51A75A493E}" srcOrd="0" destOrd="0" presId="urn:microsoft.com/office/officeart/2005/8/layout/hierarchy1"/>
    <dgm:cxn modelId="{8A8DD21B-0182-4349-B88A-CEF705AC0B23}" type="presOf" srcId="{949E18CA-C6E7-4A71-9E19-75B28F739108}" destId="{14002EFE-77F3-4FE8-8404-5F07E5B2FC7D}" srcOrd="0" destOrd="0" presId="urn:microsoft.com/office/officeart/2005/8/layout/hierarchy1"/>
    <dgm:cxn modelId="{1FE39122-865E-4F56-B077-1353823137B7}" type="presOf" srcId="{9DBFD785-2CAD-402C-8720-19806D052AC2}" destId="{44CAFDE5-D0F5-4598-8CDA-2FA672A2CCCA}" srcOrd="0" destOrd="0" presId="urn:microsoft.com/office/officeart/2005/8/layout/hierarchy1"/>
    <dgm:cxn modelId="{7FB98689-5F4C-451C-AFF7-FAD667B961C0}" type="presOf" srcId="{47B89E81-25E7-4779-A245-1194C5A3D15D}" destId="{5A7C952B-215E-4A5B-AB96-BA506887C650}" srcOrd="0" destOrd="0" presId="urn:microsoft.com/office/officeart/2005/8/layout/hierarchy1"/>
    <dgm:cxn modelId="{D97E10D4-7E94-4D85-860B-F20550D1BAB0}" type="presOf" srcId="{2908E1B3-7F5F-4718-908E-ECE54B471DA3}" destId="{425BF3F2-9C83-487A-92D9-6E78FDD721F5}" srcOrd="0" destOrd="0" presId="urn:microsoft.com/office/officeart/2005/8/layout/hierarchy1"/>
    <dgm:cxn modelId="{568DD2B4-662A-40F3-A577-5164C2A3DDC6}" srcId="{C03D591A-5704-432B-832E-15E2C290EAFF}" destId="{9DBFD785-2CAD-402C-8720-19806D052AC2}" srcOrd="0" destOrd="0" parTransId="{B99A8181-B2AC-4C44-8DCC-8C4C95022E9A}" sibTransId="{EB760A00-BED5-4CCD-B922-F1509C33EBE5}"/>
    <dgm:cxn modelId="{15DE2212-91E2-4541-BCB4-4E242351CAB4}" type="presOf" srcId="{B99A8181-B2AC-4C44-8DCC-8C4C95022E9A}" destId="{D098136C-C7A1-4BF4-BD49-C5459B13D9C1}" srcOrd="0" destOrd="0" presId="urn:microsoft.com/office/officeart/2005/8/layout/hierarchy1"/>
    <dgm:cxn modelId="{EF0719F2-E7A7-4F84-8A12-AE53008EE49F}" srcId="{9DBFD785-2CAD-402C-8720-19806D052AC2}" destId="{949E18CA-C6E7-4A71-9E19-75B28F739108}" srcOrd="0" destOrd="0" parTransId="{2908E1B3-7F5F-4718-908E-ECE54B471DA3}" sibTransId="{F2EC0CCD-7327-4553-8038-235CF45FC3B3}"/>
    <dgm:cxn modelId="{890B932A-962E-42E1-9A2E-1F329FB833EF}" type="presOf" srcId="{BAB0BA0E-48D9-4139-9258-94EA8FD5422A}" destId="{6254F967-F9A4-4809-99FD-02779316F253}" srcOrd="0" destOrd="0" presId="urn:microsoft.com/office/officeart/2005/8/layout/hierarchy1"/>
    <dgm:cxn modelId="{A9DE3483-FC94-4BA9-801B-6C5C7E9C587E}" srcId="{BAB0BA0E-48D9-4139-9258-94EA8FD5422A}" destId="{C03D591A-5704-432B-832E-15E2C290EAFF}" srcOrd="0" destOrd="0" parTransId="{BF94B424-C584-4D9B-8953-2DFB17CE5E19}" sibTransId="{520BAEC3-8034-4301-85A1-62351AA04A11}"/>
    <dgm:cxn modelId="{E7755D0C-722D-43ED-84D3-021BB609B7DB}" type="presOf" srcId="{B2D13572-D6FA-4F66-BBB3-69D99F38834E}" destId="{14326C6E-045C-4D8D-9D6C-7AC86CDA0DEA}" srcOrd="0" destOrd="0" presId="urn:microsoft.com/office/officeart/2005/8/layout/hierarchy1"/>
    <dgm:cxn modelId="{DDF3F5FD-E901-4B20-8964-B2CD91874492}" srcId="{949E18CA-C6E7-4A71-9E19-75B28F739108}" destId="{47B89E81-25E7-4779-A245-1194C5A3D15D}" srcOrd="0" destOrd="0" parTransId="{B2D13572-D6FA-4F66-BBB3-69D99F38834E}" sibTransId="{94DC9A8E-8FCA-4186-8F98-64A299D98E84}"/>
    <dgm:cxn modelId="{59DC259D-7EE7-4A2A-9F08-5D41465710E3}" type="presParOf" srcId="{6254F967-F9A4-4809-99FD-02779316F253}" destId="{6FAC3353-B882-47E5-9BD4-5191E741DAD1}" srcOrd="0" destOrd="0" presId="urn:microsoft.com/office/officeart/2005/8/layout/hierarchy1"/>
    <dgm:cxn modelId="{7512FADF-543E-4484-97ED-97ED9BCEDE56}" type="presParOf" srcId="{6FAC3353-B882-47E5-9BD4-5191E741DAD1}" destId="{60515AFF-54F8-4E6C-9EDD-7C893C4882EE}" srcOrd="0" destOrd="0" presId="urn:microsoft.com/office/officeart/2005/8/layout/hierarchy1"/>
    <dgm:cxn modelId="{358C022B-3E4A-4626-BB44-23E1509D75DE}" type="presParOf" srcId="{60515AFF-54F8-4E6C-9EDD-7C893C4882EE}" destId="{AB7C42CA-B66C-43A9-887E-90AD3498414E}" srcOrd="0" destOrd="0" presId="urn:microsoft.com/office/officeart/2005/8/layout/hierarchy1"/>
    <dgm:cxn modelId="{00BC8792-4F4C-4A20-85F4-2342A78F0B7A}" type="presParOf" srcId="{60515AFF-54F8-4E6C-9EDD-7C893C4882EE}" destId="{B127A209-03A7-4412-A65F-0E51A75A493E}" srcOrd="1" destOrd="0" presId="urn:microsoft.com/office/officeart/2005/8/layout/hierarchy1"/>
    <dgm:cxn modelId="{0D4A219B-7640-4C1B-8079-8B24E187D9D4}" type="presParOf" srcId="{6FAC3353-B882-47E5-9BD4-5191E741DAD1}" destId="{647F4B29-4518-45BF-ACA5-D2BD595E6665}" srcOrd="1" destOrd="0" presId="urn:microsoft.com/office/officeart/2005/8/layout/hierarchy1"/>
    <dgm:cxn modelId="{3B903528-D366-457E-B7E5-31341284FF9C}" type="presParOf" srcId="{647F4B29-4518-45BF-ACA5-D2BD595E6665}" destId="{D098136C-C7A1-4BF4-BD49-C5459B13D9C1}" srcOrd="0" destOrd="0" presId="urn:microsoft.com/office/officeart/2005/8/layout/hierarchy1"/>
    <dgm:cxn modelId="{05B11CD7-6CB2-4DD7-B03E-F144B85339AD}" type="presParOf" srcId="{647F4B29-4518-45BF-ACA5-D2BD595E6665}" destId="{3F2F3ECF-E96E-4400-8005-B6CE27CCA9A4}" srcOrd="1" destOrd="0" presId="urn:microsoft.com/office/officeart/2005/8/layout/hierarchy1"/>
    <dgm:cxn modelId="{A702960C-2C28-4F29-A670-5CBD363D5D3F}" type="presParOf" srcId="{3F2F3ECF-E96E-4400-8005-B6CE27CCA9A4}" destId="{D609FAB8-E741-4724-B95E-D218FDD57EE1}" srcOrd="0" destOrd="0" presId="urn:microsoft.com/office/officeart/2005/8/layout/hierarchy1"/>
    <dgm:cxn modelId="{6C99F3CC-AFE2-4308-AC39-853BB1B8D9C0}" type="presParOf" srcId="{D609FAB8-E741-4724-B95E-D218FDD57EE1}" destId="{6C9EE0B9-A09C-4F18-98CF-07FCCAB15725}" srcOrd="0" destOrd="0" presId="urn:microsoft.com/office/officeart/2005/8/layout/hierarchy1"/>
    <dgm:cxn modelId="{EAA60919-A46C-4717-BB36-5CA728C56B94}" type="presParOf" srcId="{D609FAB8-E741-4724-B95E-D218FDD57EE1}" destId="{44CAFDE5-D0F5-4598-8CDA-2FA672A2CCCA}" srcOrd="1" destOrd="0" presId="urn:microsoft.com/office/officeart/2005/8/layout/hierarchy1"/>
    <dgm:cxn modelId="{00AE7F61-1EB7-4BDB-8B34-53ABF7D63365}" type="presParOf" srcId="{3F2F3ECF-E96E-4400-8005-B6CE27CCA9A4}" destId="{DFD0FFA0-EC04-4D34-B667-DFE4CB91F255}" srcOrd="1" destOrd="0" presId="urn:microsoft.com/office/officeart/2005/8/layout/hierarchy1"/>
    <dgm:cxn modelId="{0B9897EF-B392-4DC9-B427-C0044DD46F04}" type="presParOf" srcId="{DFD0FFA0-EC04-4D34-B667-DFE4CB91F255}" destId="{425BF3F2-9C83-487A-92D9-6E78FDD721F5}" srcOrd="0" destOrd="0" presId="urn:microsoft.com/office/officeart/2005/8/layout/hierarchy1"/>
    <dgm:cxn modelId="{63910B89-CC7A-405D-ADA3-8AC31A9DAEE0}" type="presParOf" srcId="{DFD0FFA0-EC04-4D34-B667-DFE4CB91F255}" destId="{0CBC0138-B687-4DFC-9131-BA95047772F3}" srcOrd="1" destOrd="0" presId="urn:microsoft.com/office/officeart/2005/8/layout/hierarchy1"/>
    <dgm:cxn modelId="{BDD32E36-3AA0-4ED0-8C9A-EC2AAED2BD60}" type="presParOf" srcId="{0CBC0138-B687-4DFC-9131-BA95047772F3}" destId="{C9165587-D11C-413B-9498-FE0AFEF95AA1}" srcOrd="0" destOrd="0" presId="urn:microsoft.com/office/officeart/2005/8/layout/hierarchy1"/>
    <dgm:cxn modelId="{555A8F8E-439B-494F-AD7E-F900F604B67D}" type="presParOf" srcId="{C9165587-D11C-413B-9498-FE0AFEF95AA1}" destId="{2BA54205-D54A-474A-AD96-F8A97C73BC48}" srcOrd="0" destOrd="0" presId="urn:microsoft.com/office/officeart/2005/8/layout/hierarchy1"/>
    <dgm:cxn modelId="{AFEFA13F-1CBF-4AFB-A291-91930A1813C7}" type="presParOf" srcId="{C9165587-D11C-413B-9498-FE0AFEF95AA1}" destId="{14002EFE-77F3-4FE8-8404-5F07E5B2FC7D}" srcOrd="1" destOrd="0" presId="urn:microsoft.com/office/officeart/2005/8/layout/hierarchy1"/>
    <dgm:cxn modelId="{291C9889-9FD7-41AA-96F1-2CD45A5A7A57}" type="presParOf" srcId="{0CBC0138-B687-4DFC-9131-BA95047772F3}" destId="{E11DAD6B-94D4-4F0A-BA25-E53778DD9252}" srcOrd="1" destOrd="0" presId="urn:microsoft.com/office/officeart/2005/8/layout/hierarchy1"/>
    <dgm:cxn modelId="{3DAF5BB6-0373-41D0-BDF6-ED917DAD5724}" type="presParOf" srcId="{E11DAD6B-94D4-4F0A-BA25-E53778DD9252}" destId="{14326C6E-045C-4D8D-9D6C-7AC86CDA0DEA}" srcOrd="0" destOrd="0" presId="urn:microsoft.com/office/officeart/2005/8/layout/hierarchy1"/>
    <dgm:cxn modelId="{D1B50148-B53D-4A1C-92C9-88B1D0F7E92C}" type="presParOf" srcId="{E11DAD6B-94D4-4F0A-BA25-E53778DD9252}" destId="{3C818217-077A-4365-A937-3F0AA9872164}" srcOrd="1" destOrd="0" presId="urn:microsoft.com/office/officeart/2005/8/layout/hierarchy1"/>
    <dgm:cxn modelId="{7BD5E01C-A9C6-4E31-BF7C-9F01473049F2}" type="presParOf" srcId="{3C818217-077A-4365-A937-3F0AA9872164}" destId="{EA72CB18-0B08-46D0-A472-9F970C3D02FC}" srcOrd="0" destOrd="0" presId="urn:microsoft.com/office/officeart/2005/8/layout/hierarchy1"/>
    <dgm:cxn modelId="{365C5E29-8F42-44BC-A15A-3E6CED5EF477}" type="presParOf" srcId="{EA72CB18-0B08-46D0-A472-9F970C3D02FC}" destId="{14072791-1BEF-4975-A923-2151480DFE7D}" srcOrd="0" destOrd="0" presId="urn:microsoft.com/office/officeart/2005/8/layout/hierarchy1"/>
    <dgm:cxn modelId="{BCC8FADC-72B6-4F42-8472-462A2AC978DE}" type="presParOf" srcId="{EA72CB18-0B08-46D0-A472-9F970C3D02FC}" destId="{5A7C952B-215E-4A5B-AB96-BA506887C650}" srcOrd="1" destOrd="0" presId="urn:microsoft.com/office/officeart/2005/8/layout/hierarchy1"/>
    <dgm:cxn modelId="{F75102DD-3DF8-48ED-8A2A-B5191520EE11}" type="presParOf" srcId="{3C818217-077A-4365-A937-3F0AA9872164}" destId="{317A9225-B1F5-4629-86E4-B2954D41890F}"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326C6E-045C-4D8D-9D6C-7AC86CDA0DEA}">
      <dsp:nvSpPr>
        <dsp:cNvPr id="0" name=""/>
        <dsp:cNvSpPr/>
      </dsp:nvSpPr>
      <dsp:spPr>
        <a:xfrm>
          <a:off x="2627598" y="1084139"/>
          <a:ext cx="91440" cy="246157"/>
        </a:xfrm>
        <a:custGeom>
          <a:avLst/>
          <a:gdLst/>
          <a:ahLst/>
          <a:cxnLst/>
          <a:rect l="0" t="0" r="0" b="0"/>
          <a:pathLst>
            <a:path>
              <a:moveTo>
                <a:pt x="45720" y="0"/>
              </a:moveTo>
              <a:lnTo>
                <a:pt x="45720" y="24615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25BF3F2-9C83-487A-92D9-6E78FDD721F5}">
      <dsp:nvSpPr>
        <dsp:cNvPr id="0" name=""/>
        <dsp:cNvSpPr/>
      </dsp:nvSpPr>
      <dsp:spPr>
        <a:xfrm>
          <a:off x="2627598" y="653892"/>
          <a:ext cx="91440" cy="246157"/>
        </a:xfrm>
        <a:custGeom>
          <a:avLst/>
          <a:gdLst/>
          <a:ahLst/>
          <a:cxnLst/>
          <a:rect l="0" t="0" r="0" b="0"/>
          <a:pathLst>
            <a:path>
              <a:moveTo>
                <a:pt x="45720" y="0"/>
              </a:moveTo>
              <a:lnTo>
                <a:pt x="45720" y="24615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098136C-C7A1-4BF4-BD49-C5459B13D9C1}">
      <dsp:nvSpPr>
        <dsp:cNvPr id="0" name=""/>
        <dsp:cNvSpPr/>
      </dsp:nvSpPr>
      <dsp:spPr>
        <a:xfrm>
          <a:off x="2627598" y="239011"/>
          <a:ext cx="91440" cy="246157"/>
        </a:xfrm>
        <a:custGeom>
          <a:avLst/>
          <a:gdLst/>
          <a:ahLst/>
          <a:cxnLst/>
          <a:rect l="0" t="0" r="0" b="0"/>
          <a:pathLst>
            <a:path>
              <a:moveTo>
                <a:pt x="45720" y="0"/>
              </a:moveTo>
              <a:lnTo>
                <a:pt x="45720" y="24615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B7C42CA-B66C-43A9-887E-90AD3498414E}">
      <dsp:nvSpPr>
        <dsp:cNvPr id="0" name=""/>
        <dsp:cNvSpPr/>
      </dsp:nvSpPr>
      <dsp:spPr>
        <a:xfrm>
          <a:off x="211254" y="69826"/>
          <a:ext cx="4924127" cy="16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127A209-03A7-4412-A65F-0E51A75A493E}">
      <dsp:nvSpPr>
        <dsp:cNvPr id="0" name=""/>
        <dsp:cNvSpPr/>
      </dsp:nvSpPr>
      <dsp:spPr>
        <a:xfrm>
          <a:off x="305297" y="159166"/>
          <a:ext cx="4924127" cy="16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PY" sz="1000" b="1" kern="1200">
              <a:latin typeface="Arial" panose="020B0604020202020204" pitchFamily="34" charset="0"/>
              <a:cs typeface="Arial" panose="020B0604020202020204" pitchFamily="34" charset="0"/>
            </a:rPr>
            <a:t>FUNDACIÓN DE PARQUE TECNOLÓGICO DE ITAIPÚ (FPTI)</a:t>
          </a:r>
        </a:p>
      </dsp:txBody>
      <dsp:txXfrm>
        <a:off x="310252" y="164121"/>
        <a:ext cx="4914217" cy="159275"/>
      </dsp:txXfrm>
    </dsp:sp>
    <dsp:sp modelId="{6C9EE0B9-A09C-4F18-98CF-07FCCAB15725}">
      <dsp:nvSpPr>
        <dsp:cNvPr id="0" name=""/>
        <dsp:cNvSpPr/>
      </dsp:nvSpPr>
      <dsp:spPr>
        <a:xfrm>
          <a:off x="2700" y="485169"/>
          <a:ext cx="5341235" cy="16872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4CAFDE5-D0F5-4598-8CDA-2FA672A2CCCA}">
      <dsp:nvSpPr>
        <dsp:cNvPr id="0" name=""/>
        <dsp:cNvSpPr/>
      </dsp:nvSpPr>
      <dsp:spPr>
        <a:xfrm>
          <a:off x="96743" y="574510"/>
          <a:ext cx="5341235" cy="16872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PY" sz="1000" b="1" kern="1200">
              <a:latin typeface="Arial" panose="020B0604020202020204" pitchFamily="34" charset="0"/>
              <a:cs typeface="Arial" panose="020B0604020202020204" pitchFamily="34" charset="0"/>
            </a:rPr>
            <a:t>MINISTERIO DE OBRAS PUBLICAS Y COMUNICACIONES (MOPC)</a:t>
          </a:r>
        </a:p>
      </dsp:txBody>
      <dsp:txXfrm>
        <a:off x="101685" y="579452"/>
        <a:ext cx="5331351" cy="158839"/>
      </dsp:txXfrm>
    </dsp:sp>
    <dsp:sp modelId="{2BA54205-D54A-474A-AD96-F8A97C73BC48}">
      <dsp:nvSpPr>
        <dsp:cNvPr id="0" name=""/>
        <dsp:cNvSpPr/>
      </dsp:nvSpPr>
      <dsp:spPr>
        <a:xfrm>
          <a:off x="761998" y="900050"/>
          <a:ext cx="3822639" cy="184089"/>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4002EFE-77F3-4FE8-8404-5F07E5B2FC7D}">
      <dsp:nvSpPr>
        <dsp:cNvPr id="0" name=""/>
        <dsp:cNvSpPr/>
      </dsp:nvSpPr>
      <dsp:spPr>
        <a:xfrm>
          <a:off x="856041" y="989391"/>
          <a:ext cx="3822639" cy="184089"/>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PY" sz="1000" b="1" kern="1200">
              <a:latin typeface="Arial" panose="020B0604020202020204" pitchFamily="34" charset="0"/>
              <a:cs typeface="Arial" panose="020B0604020202020204" pitchFamily="34" charset="0"/>
            </a:rPr>
            <a:t>FISCALIZACIÓN CIALPA S.A</a:t>
          </a:r>
        </a:p>
      </dsp:txBody>
      <dsp:txXfrm>
        <a:off x="861433" y="994783"/>
        <a:ext cx="3811855" cy="173305"/>
      </dsp:txXfrm>
    </dsp:sp>
    <dsp:sp modelId="{14072791-1BEF-4975-A923-2151480DFE7D}">
      <dsp:nvSpPr>
        <dsp:cNvPr id="0" name=""/>
        <dsp:cNvSpPr/>
      </dsp:nvSpPr>
      <dsp:spPr>
        <a:xfrm>
          <a:off x="1038703" y="1330297"/>
          <a:ext cx="3269229" cy="5374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5A7C952B-215E-4A5B-AB96-BA506887C650}">
      <dsp:nvSpPr>
        <dsp:cNvPr id="0" name=""/>
        <dsp:cNvSpPr/>
      </dsp:nvSpPr>
      <dsp:spPr>
        <a:xfrm>
          <a:off x="1132746" y="1419638"/>
          <a:ext cx="3269229" cy="53745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PY" sz="900" b="1" kern="1200">
              <a:latin typeface="Arial" panose="020B0604020202020204" pitchFamily="34" charset="0"/>
              <a:cs typeface="Arial" panose="020B0604020202020204" pitchFamily="34" charset="0"/>
            </a:rPr>
            <a:t>CONTRATISTA</a:t>
          </a:r>
        </a:p>
        <a:p>
          <a:pPr lvl="0" algn="ctr" defTabSz="400050">
            <a:lnSpc>
              <a:spcPct val="90000"/>
            </a:lnSpc>
            <a:spcBef>
              <a:spcPct val="0"/>
            </a:spcBef>
            <a:spcAft>
              <a:spcPct val="35000"/>
            </a:spcAft>
          </a:pPr>
          <a:r>
            <a:rPr lang="es-PY" sz="900" b="1" kern="1200">
              <a:latin typeface="Arial" panose="020B0604020202020204" pitchFamily="34" charset="0"/>
              <a:cs typeface="Arial" panose="020B0604020202020204" pitchFamily="34" charset="0"/>
            </a:rPr>
            <a:t>CONSORCIO ELECTROMOVILIDAD (</a:t>
          </a:r>
          <a:r>
            <a:rPr lang="en-US" sz="900" b="1" kern="1200">
              <a:latin typeface="Arial" panose="020B0604020202020204" pitchFamily="34" charset="0"/>
              <a:cs typeface="Arial" panose="020B0604020202020204" pitchFamily="34" charset="0"/>
            </a:rPr>
            <a:t>TECNOEDIL S.A CONSTRUCTORA – EMPRESA PARAGUAYA DE ELECTRIFICACIÓN S.A) </a:t>
          </a:r>
        </a:p>
      </dsp:txBody>
      <dsp:txXfrm>
        <a:off x="1148488" y="1435380"/>
        <a:ext cx="3237745" cy="50597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3C762-A0AF-4B57-A9BA-ADC97C93C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22</Pages>
  <Words>6236</Words>
  <Characters>34303</Characters>
  <Application>Microsoft Office Word</Application>
  <DocSecurity>0</DocSecurity>
  <Lines>285</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Grisel Torres</dc:creator>
  <cp:keywords/>
  <dc:description/>
  <cp:lastModifiedBy>Laura Mariza Riveros Benitez</cp:lastModifiedBy>
  <cp:revision>11</cp:revision>
  <dcterms:created xsi:type="dcterms:W3CDTF">2025-11-02T21:11:00Z</dcterms:created>
  <dcterms:modified xsi:type="dcterms:W3CDTF">2025-11-03T11:41:00Z</dcterms:modified>
</cp:coreProperties>
</file>