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48F18973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810CEF" w:rsidRPr="00EF79F7">
        <w:rPr>
          <w:rFonts w:eastAsia="MS Mincho" w:cstheme="minorHAnsi"/>
          <w:b/>
          <w:sz w:val="24"/>
          <w:szCs w:val="24"/>
          <w:lang w:val="es-ES_tradnl" w:eastAsia="ja-JP"/>
        </w:rPr>
        <w:t>Contratación de un</w:t>
      </w:r>
      <w:r w:rsidR="00810CEF">
        <w:rPr>
          <w:rFonts w:eastAsia="MS Mincho" w:cstheme="minorHAnsi"/>
          <w:b/>
          <w:sz w:val="24"/>
          <w:szCs w:val="24"/>
          <w:lang w:val="es-ES_tradnl" w:eastAsia="ja-JP"/>
        </w:rPr>
        <w:t>/a</w:t>
      </w:r>
      <w:r w:rsidR="00687B93">
        <w:rPr>
          <w:rFonts w:eastAsia="MS Mincho" w:cstheme="minorHAnsi"/>
          <w:b/>
          <w:sz w:val="24"/>
          <w:szCs w:val="24"/>
          <w:lang w:val="es-ES_tradnl" w:eastAsia="ja-JP"/>
        </w:rPr>
        <w:t xml:space="preserve"> </w:t>
      </w:r>
      <w:r w:rsidR="00687B93" w:rsidRPr="00687B93">
        <w:rPr>
          <w:rFonts w:eastAsia="MS Mincho" w:cstheme="minorHAnsi"/>
          <w:b/>
          <w:sz w:val="24"/>
          <w:szCs w:val="24"/>
          <w:lang w:val="es-ES_tradnl" w:eastAsia="ja-JP"/>
        </w:rPr>
        <w:t>Especialista Técnico encargado de la construcción del capítulo de Adaptación de la 5NC/2BTR y apoyo al departamento de Adaptación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9E5770">
        <w:trPr>
          <w:trHeight w:val="1584"/>
        </w:trPr>
        <w:tc>
          <w:tcPr>
            <w:tcW w:w="4584" w:type="dxa"/>
          </w:tcPr>
          <w:p w14:paraId="6C3E4205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7A1034C4" w14:textId="1A5AA170" w:rsidR="00810CEF" w:rsidRPr="00810CEF" w:rsidRDefault="00687B93" w:rsidP="00810CEF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87B93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Plan de trabajo detallado de la consultoría para el desarrollo de la misma que describa como mínimo actividades, hitos, resultados y cronograma.</w:t>
            </w:r>
          </w:p>
        </w:tc>
        <w:tc>
          <w:tcPr>
            <w:tcW w:w="1609" w:type="dxa"/>
            <w:vAlign w:val="center"/>
          </w:tcPr>
          <w:p w14:paraId="5AC54D38" w14:textId="77777777" w:rsidR="00810CEF" w:rsidRPr="009E5770" w:rsidRDefault="00810CEF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3E9C656C" w14:textId="45F99A19" w:rsidR="00810CEF" w:rsidRPr="009E5770" w:rsidRDefault="005172A1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5%</w:t>
            </w:r>
          </w:p>
        </w:tc>
        <w:tc>
          <w:tcPr>
            <w:tcW w:w="1232" w:type="dxa"/>
          </w:tcPr>
          <w:p w14:paraId="35EAFBFA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05945261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6A671A5F" w14:textId="6AE04F2A" w:rsidR="00810CEF" w:rsidRPr="00687B93" w:rsidRDefault="00687B93" w:rsidP="00687B93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87B93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Propuesta de estructura del capítulo de adaptación del BTR2 y NC5. Basada en la Decisión 18/CMA.1 e identificación de información clave, incluyendo Pérdidas y Daños., en coherencia con el documento de proyecto, las directrices de la CMNUCC y NDC/CA y el PNACC.</w:t>
            </w:r>
          </w:p>
        </w:tc>
        <w:tc>
          <w:tcPr>
            <w:tcW w:w="1609" w:type="dxa"/>
            <w:vAlign w:val="center"/>
          </w:tcPr>
          <w:p w14:paraId="106BB191" w14:textId="11304FA9" w:rsidR="00810CEF" w:rsidRPr="009E5770" w:rsidRDefault="00687B93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3AD044CC" w14:textId="13998142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840FD69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9E5770">
        <w:tc>
          <w:tcPr>
            <w:tcW w:w="4584" w:type="dxa"/>
          </w:tcPr>
          <w:p w14:paraId="799C78E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22734DFD" w14:textId="348BF3A2" w:rsidR="00810CEF" w:rsidRPr="00687B93" w:rsidRDefault="00687B93" w:rsidP="00687B93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87B93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Diagnóstico técnico sobre la implementación de objetivos de adaptación. Incluye informe sobre aplicación de líneas de adaptación y proyectos relevantes (CNCC y otros actores).</w:t>
            </w:r>
          </w:p>
        </w:tc>
        <w:tc>
          <w:tcPr>
            <w:tcW w:w="1609" w:type="dxa"/>
            <w:vAlign w:val="center"/>
          </w:tcPr>
          <w:p w14:paraId="3C83A67F" w14:textId="577A431D" w:rsidR="00810CEF" w:rsidRPr="009E5770" w:rsidRDefault="00687B93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135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41A46EA" w14:textId="39C11E8E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41C1071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9E5770">
        <w:tc>
          <w:tcPr>
            <w:tcW w:w="4584" w:type="dxa"/>
          </w:tcPr>
          <w:p w14:paraId="5E0A2DF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62B9891F" w14:textId="5A30D2EF" w:rsidR="00810CEF" w:rsidRPr="00687B93" w:rsidRDefault="00687B93" w:rsidP="00687B93">
            <w:pPr>
              <w:pStyle w:val="Prrafodelista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687B93">
              <w:rPr>
                <w:rFonts w:cstheme="minorHAnsi"/>
                <w:sz w:val="20"/>
                <w:szCs w:val="20"/>
              </w:rPr>
              <w:t>Sistematización de información actualizada existente identificando estudios e investigación vinculada a vulnerabilidad a nivel nacional tomando como eje de análisis los sectores prioritarios definidos en la NDC, regional y local, que incluya metodología utilizada y datos necesarios, de manera a incluir en el capítulo de adaptación del 5NC/2BTR a la CMNUCC, elaborar una matriz de información recolectada por sectores y niveles (nacional, regional y local) para garantizar trazabilidad y control de calidad.</w:t>
            </w:r>
          </w:p>
        </w:tc>
        <w:tc>
          <w:tcPr>
            <w:tcW w:w="1609" w:type="dxa"/>
            <w:vAlign w:val="center"/>
          </w:tcPr>
          <w:p w14:paraId="02CE4B00" w14:textId="25724A1A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5172A1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8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7BEBE4B0" w14:textId="40BDF9DD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270420E7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9E5770">
        <w:tc>
          <w:tcPr>
            <w:tcW w:w="4584" w:type="dxa"/>
          </w:tcPr>
          <w:p w14:paraId="03250DB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173120E7" w14:textId="4BB28FAF" w:rsidR="00810CEF" w:rsidRPr="00810CEF" w:rsidRDefault="00687B93" w:rsidP="00810CEF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87B93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Análisis sobre medios de implementación en adaptación. Más actividades asignadas adicionalmente, para alimentar el capítulo de adaptación del 5NC/BTR2. Igualmente deberá otra actividad que le fuera asignada en el marco del proyecto</w:t>
            </w: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 </w:t>
            </w:r>
            <w:r w:rsidRPr="00925E19">
              <w:rPr>
                <w:rFonts w:asciiTheme="minorHAnsi" w:hAnsiTheme="minorHAnsi" w:cstheme="minorHAnsi"/>
                <w:color w:val="000000"/>
              </w:rPr>
              <w:t>de manera a incluir en el capítulo de adaptación del 5NC/2BTR a la CMNUCC.</w:t>
            </w:r>
          </w:p>
        </w:tc>
        <w:tc>
          <w:tcPr>
            <w:tcW w:w="1609" w:type="dxa"/>
            <w:vAlign w:val="center"/>
          </w:tcPr>
          <w:p w14:paraId="52C80B3E" w14:textId="1CED1C2F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225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0273B07" w14:textId="532769AD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FEA58F6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781008" w14:textId="2C638912" w:rsidTr="009E5770">
        <w:tc>
          <w:tcPr>
            <w:tcW w:w="4584" w:type="dxa"/>
          </w:tcPr>
          <w:p w14:paraId="301D6CFB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lastRenderedPageBreak/>
              <w:t>PRODUCTO 6: Informe conteniendo</w:t>
            </w:r>
          </w:p>
          <w:p w14:paraId="1F32C63C" w14:textId="56A58A5A" w:rsidR="00810CEF" w:rsidRPr="00810CEF" w:rsidRDefault="00CD1AC2" w:rsidP="00687B93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CD1AC2">
              <w:rPr>
                <w:rFonts w:cstheme="minorHAnsi"/>
                <w:sz w:val="20"/>
                <w:szCs w:val="20"/>
              </w:rPr>
              <w:t>Borrador del capítulo de adaptación del BTR2 y NC5 e impactos del cambio climático, en base a la arquitectura planteada en el producto 2, el cual deberá seguir la orientación sobre el esquema BTR presentado en el Anexo IV del 5 de diciembre/CMA.3 y los requisitos de MPG según la sección IV de la Decisión 18/CMA.1, como así también lo establecido en el documento de proyecto.</w:t>
            </w:r>
          </w:p>
        </w:tc>
        <w:tc>
          <w:tcPr>
            <w:tcW w:w="1609" w:type="dxa"/>
            <w:vAlign w:val="center"/>
          </w:tcPr>
          <w:p w14:paraId="79EBA078" w14:textId="49287068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270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7C4BE3E1" w14:textId="2A0DFC3F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18E37C2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2B322CBB" w14:textId="47FDB424" w:rsidTr="009E5770">
        <w:tc>
          <w:tcPr>
            <w:tcW w:w="4584" w:type="dxa"/>
          </w:tcPr>
          <w:p w14:paraId="6B911DAA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7: Informe conteniendo</w:t>
            </w:r>
          </w:p>
          <w:p w14:paraId="5A069FB7" w14:textId="52B7A151" w:rsidR="00810CEF" w:rsidRPr="00810CEF" w:rsidRDefault="0013339A" w:rsidP="00810CEF">
            <w:pPr>
              <w:numPr>
                <w:ilvl w:val="0"/>
                <w:numId w:val="13"/>
              </w:num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13339A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Presentación y validación de los resultados de la consultoría a los técnicos de la DNCC, a actores claves identificados, como así también a la CNCC y a otros actores identificados. Inclusión de recomendaciones y ajustes al capítulo de adaptación e impactos del cambio climático, sistematizar las observaciones recibidas, identificar divergencias y dejar registro de actas de validación, en línea con el principio de transparencia.</w:t>
            </w:r>
          </w:p>
        </w:tc>
        <w:tc>
          <w:tcPr>
            <w:tcW w:w="1609" w:type="dxa"/>
            <w:vAlign w:val="center"/>
          </w:tcPr>
          <w:p w14:paraId="4B2A274A" w14:textId="0BFAFEBE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320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407162A" w14:textId="7592D406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AF4986D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10C17060" w14:textId="4488809D" w:rsidTr="009E5770">
        <w:tc>
          <w:tcPr>
            <w:tcW w:w="4584" w:type="dxa"/>
          </w:tcPr>
          <w:p w14:paraId="218744D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8: Informe conteniendo</w:t>
            </w:r>
          </w:p>
          <w:p w14:paraId="19A3587F" w14:textId="41805AF4" w:rsidR="00810CEF" w:rsidRPr="00810CEF" w:rsidRDefault="005172A1" w:rsidP="00810CEF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5172A1">
              <w:rPr>
                <w:rFonts w:cstheme="minorHAnsi"/>
                <w:sz w:val="20"/>
                <w:szCs w:val="20"/>
              </w:rPr>
              <w:t>Presentación del borrador versión final del capítulo de adaptación e impactos del cambio climático, el cual deberá incluir todas las recomendaciones y ajustes de todos los revisores y la justificación correspondiente de la no inclusión de ajustes que no se consideren, como así también la sistematización de todos los datos.</w:t>
            </w:r>
          </w:p>
        </w:tc>
        <w:tc>
          <w:tcPr>
            <w:tcW w:w="1609" w:type="dxa"/>
            <w:vAlign w:val="center"/>
          </w:tcPr>
          <w:p w14:paraId="2A86CF0A" w14:textId="614DAFFB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360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77AA63BE" w14:textId="10A08EFA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AC572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0%</w:t>
            </w:r>
          </w:p>
        </w:tc>
        <w:tc>
          <w:tcPr>
            <w:tcW w:w="1232" w:type="dxa"/>
          </w:tcPr>
          <w:p w14:paraId="43BAD9FB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62A5177C" w14:textId="7282CA42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>
      <w:headerReference w:type="default" r:id="rId9"/>
      <w:pgSz w:w="11907" w:h="16839"/>
      <w:pgMar w:top="2095" w:right="1440" w:bottom="1440" w:left="1440" w:header="70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03305" w14:textId="77777777" w:rsidR="00413BF5" w:rsidRDefault="00413BF5">
      <w:pPr>
        <w:spacing w:after="0" w:line="240" w:lineRule="auto"/>
      </w:pPr>
      <w:r>
        <w:separator/>
      </w:r>
    </w:p>
  </w:endnote>
  <w:endnote w:type="continuationSeparator" w:id="0">
    <w:p w14:paraId="41F7E72F" w14:textId="77777777" w:rsidR="00413BF5" w:rsidRDefault="00413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9D165" w14:textId="77777777" w:rsidR="00413BF5" w:rsidRDefault="00413BF5">
      <w:pPr>
        <w:spacing w:after="0" w:line="240" w:lineRule="auto"/>
      </w:pPr>
      <w:r>
        <w:separator/>
      </w:r>
    </w:p>
  </w:footnote>
  <w:footnote w:type="continuationSeparator" w:id="0">
    <w:p w14:paraId="09FC5484" w14:textId="77777777" w:rsidR="00413BF5" w:rsidRDefault="00413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2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1"/>
  </w:num>
  <w:num w:numId="5">
    <w:abstractNumId w:val="9"/>
  </w:num>
  <w:num w:numId="6">
    <w:abstractNumId w:val="12"/>
  </w:num>
  <w:num w:numId="7">
    <w:abstractNumId w:val="11"/>
  </w:num>
  <w:num w:numId="8">
    <w:abstractNumId w:val="5"/>
  </w:num>
  <w:num w:numId="9">
    <w:abstractNumId w:val="2"/>
  </w:num>
  <w:num w:numId="10">
    <w:abstractNumId w:val="8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C6903"/>
    <w:rsid w:val="0013339A"/>
    <w:rsid w:val="001F3C4D"/>
    <w:rsid w:val="002C3B86"/>
    <w:rsid w:val="002D1806"/>
    <w:rsid w:val="002D69D7"/>
    <w:rsid w:val="002F5DFC"/>
    <w:rsid w:val="00320D5D"/>
    <w:rsid w:val="00336AB8"/>
    <w:rsid w:val="00413BF5"/>
    <w:rsid w:val="00471D85"/>
    <w:rsid w:val="004E5389"/>
    <w:rsid w:val="005172A1"/>
    <w:rsid w:val="005414ED"/>
    <w:rsid w:val="00554F5E"/>
    <w:rsid w:val="00587AC2"/>
    <w:rsid w:val="005A043D"/>
    <w:rsid w:val="00637F91"/>
    <w:rsid w:val="00660D0C"/>
    <w:rsid w:val="00687B93"/>
    <w:rsid w:val="006A6D3D"/>
    <w:rsid w:val="006C2136"/>
    <w:rsid w:val="006F2D36"/>
    <w:rsid w:val="00744E9E"/>
    <w:rsid w:val="00810CEF"/>
    <w:rsid w:val="0086326F"/>
    <w:rsid w:val="008755C2"/>
    <w:rsid w:val="009529A8"/>
    <w:rsid w:val="009A31CC"/>
    <w:rsid w:val="009E5770"/>
    <w:rsid w:val="00A70337"/>
    <w:rsid w:val="00AC5726"/>
    <w:rsid w:val="00B53F8C"/>
    <w:rsid w:val="00B916AC"/>
    <w:rsid w:val="00CA639F"/>
    <w:rsid w:val="00CD1AC2"/>
    <w:rsid w:val="00CE0528"/>
    <w:rsid w:val="00D02D5D"/>
    <w:rsid w:val="00D56FC0"/>
    <w:rsid w:val="00D96B5B"/>
    <w:rsid w:val="00E65C09"/>
    <w:rsid w:val="00EF6025"/>
    <w:rsid w:val="00F32061"/>
    <w:rsid w:val="00F5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3AC6E790-36A0-409F-9DEA-0C7E1F7E4B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538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18</cp:revision>
  <dcterms:created xsi:type="dcterms:W3CDTF">2024-05-31T13:46:00Z</dcterms:created>
  <dcterms:modified xsi:type="dcterms:W3CDTF">2025-08-14T14:18:00Z</dcterms:modified>
</cp:coreProperties>
</file>