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B8F4" w14:textId="77777777" w:rsidR="00284DD3" w:rsidRPr="00DB5FC0" w:rsidRDefault="00284DD3" w:rsidP="00284DD3">
      <w:pPr>
        <w:spacing w:after="0" w:line="240" w:lineRule="auto"/>
        <w:jc w:val="center"/>
        <w:rPr>
          <w:rFonts w:eastAsia="MS Mincho" w:cstheme="minorHAnsi"/>
          <w:b/>
          <w:sz w:val="24"/>
          <w:szCs w:val="24"/>
          <w:lang w:val="es-PY" w:eastAsia="ja-JP"/>
        </w:rPr>
      </w:pPr>
      <w:bookmarkStart w:id="0" w:name="_Hlk152157320"/>
      <w:r w:rsidRPr="00DB5FC0">
        <w:rPr>
          <w:rFonts w:eastAsia="MS Mincho" w:cstheme="minorHAnsi"/>
          <w:b/>
          <w:sz w:val="24"/>
          <w:szCs w:val="24"/>
          <w:lang w:val="es-PY" w:eastAsia="ja-JP"/>
        </w:rPr>
        <w:t>Proyecto Primer y Segundo Informe Bienal de Transparencia y Quinta Comunicación Nacional (1BTR + 5NC &amp; 2BTR)</w:t>
      </w:r>
    </w:p>
    <w:bookmarkEnd w:id="0"/>
    <w:p w14:paraId="53075489" w14:textId="77777777" w:rsidR="00284DD3" w:rsidRPr="00DB5FC0" w:rsidRDefault="00284DD3" w:rsidP="00284DD3">
      <w:pPr>
        <w:spacing w:after="0" w:line="240" w:lineRule="auto"/>
        <w:jc w:val="both"/>
        <w:rPr>
          <w:rFonts w:eastAsia="MS Mincho" w:cstheme="minorHAnsi"/>
          <w:b/>
          <w:sz w:val="24"/>
          <w:szCs w:val="24"/>
          <w:lang w:val="es-ES_tradnl" w:eastAsia="ja-JP"/>
        </w:rPr>
      </w:pPr>
    </w:p>
    <w:p w14:paraId="5B42FB30" w14:textId="77777777" w:rsidR="00284DD3" w:rsidRPr="00DB5FC0" w:rsidRDefault="00284DD3" w:rsidP="00284DD3">
      <w:pPr>
        <w:spacing w:after="0" w:line="240" w:lineRule="auto"/>
        <w:jc w:val="center"/>
        <w:rPr>
          <w:rFonts w:eastAsia="MS Mincho" w:cstheme="minorHAnsi"/>
          <w:b/>
          <w:sz w:val="24"/>
          <w:szCs w:val="24"/>
          <w:lang w:val="es-ES_tradnl" w:eastAsia="ja-JP"/>
        </w:rPr>
      </w:pPr>
      <w:r w:rsidRPr="00DB5FC0">
        <w:rPr>
          <w:rFonts w:eastAsia="MS Mincho" w:cstheme="minorHAnsi"/>
          <w:b/>
          <w:sz w:val="24"/>
          <w:szCs w:val="24"/>
          <w:lang w:val="es-ES_tradnl" w:eastAsia="ja-JP"/>
        </w:rPr>
        <w:t>TERMINO DE REFERENCIA</w:t>
      </w:r>
    </w:p>
    <w:p w14:paraId="06D4F1B5" w14:textId="77777777" w:rsidR="00EF5770" w:rsidRPr="00DB5FC0" w:rsidRDefault="00EF5770" w:rsidP="00072420">
      <w:pPr>
        <w:spacing w:after="0" w:line="240" w:lineRule="auto"/>
        <w:jc w:val="both"/>
        <w:rPr>
          <w:rFonts w:eastAsia="MS Mincho" w:cstheme="minorHAnsi"/>
          <w:b/>
          <w:sz w:val="24"/>
          <w:szCs w:val="24"/>
          <w:lang w:val="es-ES_tradnl" w:eastAsia="ja-JP"/>
        </w:rPr>
      </w:pPr>
    </w:p>
    <w:p w14:paraId="021C2A9B" w14:textId="0E5D9857" w:rsidR="00035EF6" w:rsidRDefault="00144438" w:rsidP="00ED3601">
      <w:pPr>
        <w:spacing w:after="0" w:line="240" w:lineRule="auto"/>
        <w:jc w:val="center"/>
        <w:rPr>
          <w:rFonts w:cstheme="minorHAnsi"/>
          <w:b/>
          <w:bCs/>
          <w:color w:val="000000"/>
          <w:sz w:val="24"/>
          <w:szCs w:val="24"/>
        </w:rPr>
      </w:pPr>
      <w:bookmarkStart w:id="1" w:name="_Hlk27127604"/>
      <w:r w:rsidRPr="00522DEC">
        <w:rPr>
          <w:rFonts w:cstheme="minorHAnsi"/>
          <w:b/>
          <w:sz w:val="24"/>
          <w:szCs w:val="24"/>
        </w:rPr>
        <w:t>Co</w:t>
      </w:r>
      <w:r w:rsidRPr="00522DEC">
        <w:rPr>
          <w:rFonts w:ascii="Calibri" w:eastAsia="Times New Roman" w:hAnsi="Calibri" w:cs="Calibri"/>
          <w:b/>
          <w:sz w:val="24"/>
          <w:szCs w:val="24"/>
          <w:lang w:eastAsia="es-MX"/>
        </w:rPr>
        <w:t>nsultor</w:t>
      </w:r>
      <w:r w:rsidRPr="00522DEC">
        <w:rPr>
          <w:rFonts w:ascii="Calibri" w:eastAsia="Times New Roman" w:hAnsi="Calibri" w:cs="Calibri"/>
          <w:b/>
          <w:sz w:val="24"/>
          <w:szCs w:val="24"/>
          <w:lang w:val="es-MX" w:eastAsia="es-MX"/>
        </w:rPr>
        <w:t xml:space="preserve"> Técnico para la elaboración </w:t>
      </w:r>
      <w:r w:rsidR="00ED3601">
        <w:rPr>
          <w:rFonts w:cstheme="minorHAnsi"/>
          <w:b/>
          <w:bCs/>
          <w:color w:val="000000"/>
          <w:sz w:val="24"/>
          <w:szCs w:val="24"/>
        </w:rPr>
        <w:t xml:space="preserve">del Inventario Nacional de Gases de Efecto Invernadero (INGEI) con serie 1990-2021 del sector Uso de la Tierra, Cambio de Uso de la Tierra y Silvicultura (UTCUTS), para reportar en </w:t>
      </w:r>
      <w:r w:rsidR="00DA5700">
        <w:rPr>
          <w:rFonts w:cstheme="minorHAnsi"/>
          <w:b/>
          <w:bCs/>
          <w:color w:val="000000"/>
          <w:sz w:val="24"/>
          <w:szCs w:val="24"/>
        </w:rPr>
        <w:t>el Primer Informe Bienal de Transparencia</w:t>
      </w:r>
    </w:p>
    <w:p w14:paraId="509EF44C" w14:textId="77777777" w:rsidR="00144438" w:rsidRPr="00DB5FC0" w:rsidRDefault="00144438" w:rsidP="00ED3601">
      <w:pPr>
        <w:spacing w:after="0" w:line="240" w:lineRule="auto"/>
        <w:jc w:val="center"/>
        <w:rPr>
          <w:rFonts w:eastAsia="MS Mincho" w:cstheme="minorHAnsi"/>
          <w:sz w:val="24"/>
          <w:szCs w:val="24"/>
          <w:lang w:val="es-ES_tradnl" w:eastAsia="ja-JP"/>
        </w:rPr>
      </w:pPr>
    </w:p>
    <w:bookmarkEnd w:id="1"/>
    <w:p w14:paraId="3504AA25" w14:textId="77777777" w:rsidR="00EF5770" w:rsidRPr="00DB5FC0" w:rsidRDefault="00EF5770" w:rsidP="00072420">
      <w:pPr>
        <w:numPr>
          <w:ilvl w:val="0"/>
          <w:numId w:val="1"/>
        </w:numPr>
        <w:spacing w:after="0" w:line="240" w:lineRule="auto"/>
        <w:jc w:val="both"/>
        <w:rPr>
          <w:rFonts w:eastAsia="MS Mincho" w:cstheme="minorHAnsi"/>
          <w:b/>
          <w:sz w:val="24"/>
          <w:szCs w:val="24"/>
          <w:lang w:val="es-ES_tradnl" w:eastAsia="ja-JP"/>
        </w:rPr>
      </w:pPr>
      <w:r w:rsidRPr="00DB5FC0">
        <w:rPr>
          <w:rFonts w:eastAsia="MS Mincho" w:cstheme="minorHAnsi"/>
          <w:b/>
          <w:sz w:val="24"/>
          <w:szCs w:val="24"/>
          <w:lang w:val="es-ES_tradnl" w:eastAsia="ja-JP"/>
        </w:rPr>
        <w:t xml:space="preserve">Antecedentes </w:t>
      </w:r>
    </w:p>
    <w:p w14:paraId="0F00215D" w14:textId="77777777" w:rsidR="00BE013B" w:rsidRPr="00DB5FC0" w:rsidRDefault="00BE013B" w:rsidP="00072420">
      <w:pPr>
        <w:spacing w:after="0" w:line="240" w:lineRule="auto"/>
        <w:jc w:val="both"/>
        <w:rPr>
          <w:rFonts w:eastAsia="MS Mincho" w:cstheme="minorHAnsi"/>
          <w:sz w:val="24"/>
          <w:szCs w:val="24"/>
          <w:lang w:val="es-ES_tradnl" w:eastAsia="ja-JP"/>
        </w:rPr>
      </w:pPr>
    </w:p>
    <w:p w14:paraId="52129975" w14:textId="77777777" w:rsidR="00284DD3" w:rsidRPr="00DB5FC0" w:rsidRDefault="00284DD3" w:rsidP="00284DD3">
      <w:pPr>
        <w:spacing w:after="80" w:line="240" w:lineRule="auto"/>
        <w:ind w:right="27"/>
        <w:jc w:val="both"/>
        <w:rPr>
          <w:rFonts w:eastAsia="Candara"/>
          <w:sz w:val="24"/>
          <w:szCs w:val="24"/>
          <w:lang w:val="es-PY" w:eastAsia="en-IN"/>
        </w:rPr>
      </w:pPr>
      <w:r w:rsidRPr="00DB5FC0">
        <w:rPr>
          <w:rFonts w:eastAsia="Candara"/>
          <w:sz w:val="24"/>
          <w:szCs w:val="24"/>
          <w:lang w:val="es-PY" w:eastAsia="en-IN"/>
        </w:rPr>
        <w:t>La incorporación del cambio climático al derecho positivo paraguayo se formaliza con la promulgación de la Ley 251/93 que aprueba la Convención Marco de las Naciones Unidas sobre el Cambio Climático, adoptada durante la Conferencia de las Naciones Unidas sobre Medio Ambiente y Desarrollo - Cumbre de la Tierra - celebrada en la ciudad de Río de Janeiro, Brasil. Con la ratificación de la Convención a través de un instrumento jurídico, que se dio oficialmente en febrero de 1994, Paraguay asume derechos y obligaciones, en el ámbito jurídico internacional, respecto de la acción climática. En el marco del compromiso del país para cumplir con los objetivos de la Convención, en el año 2001 se implementó el Plan Nacional de Cambio Climático (PNCC) coordinado por el MADES y se iniciaron las actividades de la Comisión Nacional de Cambio Climático (CNCC).</w:t>
      </w:r>
    </w:p>
    <w:p w14:paraId="2E95F22D" w14:textId="77777777" w:rsidR="00284DD3" w:rsidRPr="00DB5FC0" w:rsidRDefault="00284DD3" w:rsidP="00284DD3">
      <w:pPr>
        <w:spacing w:after="80"/>
        <w:jc w:val="both"/>
        <w:rPr>
          <w:rFonts w:hAnsi="Times New Roman Bold"/>
          <w:color w:val="000000"/>
          <w:sz w:val="24"/>
          <w:szCs w:val="24"/>
          <w:lang w:val="es-PY"/>
        </w:rPr>
      </w:pPr>
      <w:r w:rsidRPr="00DB5FC0">
        <w:rPr>
          <w:rFonts w:hAnsi="Times New Roman Bold"/>
          <w:color w:val="000000"/>
          <w:sz w:val="24"/>
          <w:szCs w:val="24"/>
          <w:lang w:val="es-PY"/>
        </w:rPr>
        <w:t>El art</w:t>
      </w:r>
      <w:r w:rsidRPr="00DB5FC0">
        <w:rPr>
          <w:rFonts w:hAnsi="Times New Roman Bold"/>
          <w:color w:val="000000"/>
          <w:sz w:val="24"/>
          <w:szCs w:val="24"/>
          <w:lang w:val="es-PY"/>
        </w:rPr>
        <w:t>í</w:t>
      </w:r>
      <w:r w:rsidRPr="00DB5FC0">
        <w:rPr>
          <w:rFonts w:hAnsi="Times New Roman Bold"/>
          <w:color w:val="000000"/>
          <w:sz w:val="24"/>
          <w:szCs w:val="24"/>
          <w:lang w:val="es-PY"/>
        </w:rPr>
        <w:t>culo 4 de la Convenci</w:t>
      </w:r>
      <w:r w:rsidRPr="00DB5FC0">
        <w:rPr>
          <w:rFonts w:hAnsi="Times New Roman Bold"/>
          <w:color w:val="000000"/>
          <w:sz w:val="24"/>
          <w:szCs w:val="24"/>
          <w:lang w:val="es-PY"/>
        </w:rPr>
        <w:t>ó</w:t>
      </w:r>
      <w:r w:rsidRPr="00DB5FC0">
        <w:rPr>
          <w:rFonts w:hAnsi="Times New Roman Bold"/>
          <w:color w:val="000000"/>
          <w:sz w:val="24"/>
          <w:szCs w:val="24"/>
          <w:lang w:val="es-PY"/>
        </w:rPr>
        <w:t>n Marco de las Naciones Unidas sobre el Cambio Clim</w:t>
      </w:r>
      <w:r w:rsidRPr="00DB5FC0">
        <w:rPr>
          <w:rFonts w:hAnsi="Times New Roman Bold"/>
          <w:color w:val="000000"/>
          <w:sz w:val="24"/>
          <w:szCs w:val="24"/>
          <w:lang w:val="es-PY"/>
        </w:rPr>
        <w:t>á</w:t>
      </w:r>
      <w:r w:rsidRPr="00DB5FC0">
        <w:rPr>
          <w:rFonts w:hAnsi="Times New Roman Bold"/>
          <w:color w:val="000000"/>
          <w:sz w:val="24"/>
          <w:szCs w:val="24"/>
          <w:lang w:val="es-PY"/>
        </w:rPr>
        <w:t>tico establece como obligaci</w:t>
      </w:r>
      <w:r w:rsidRPr="00DB5FC0">
        <w:rPr>
          <w:rFonts w:hAnsi="Times New Roman Bold"/>
          <w:color w:val="000000"/>
          <w:sz w:val="24"/>
          <w:szCs w:val="24"/>
          <w:lang w:val="es-PY"/>
        </w:rPr>
        <w:t>ó</w:t>
      </w:r>
      <w:r w:rsidRPr="00DB5FC0">
        <w:rPr>
          <w:rFonts w:hAnsi="Times New Roman Bold"/>
          <w:color w:val="000000"/>
          <w:sz w:val="24"/>
          <w:szCs w:val="24"/>
          <w:lang w:val="es-PY"/>
        </w:rPr>
        <w:t>n para todas las Partes, teniendo en cuenta sus responsabilidades comunes pero diferenciadas, elaborar, actualizar peri</w:t>
      </w:r>
      <w:r w:rsidRPr="00DB5FC0">
        <w:rPr>
          <w:rFonts w:hAnsi="Times New Roman Bold"/>
          <w:color w:val="000000"/>
          <w:sz w:val="24"/>
          <w:szCs w:val="24"/>
          <w:lang w:val="es-PY"/>
        </w:rPr>
        <w:t>ó</w:t>
      </w:r>
      <w:r w:rsidRPr="00DB5FC0">
        <w:rPr>
          <w:rFonts w:hAnsi="Times New Roman Bold"/>
          <w:color w:val="000000"/>
          <w:sz w:val="24"/>
          <w:szCs w:val="24"/>
          <w:lang w:val="es-PY"/>
        </w:rPr>
        <w:t>dicamente, publicar y proporcionar a la Conferencia de las Partes inventarios nacionales de emisiones antrop</w:t>
      </w:r>
      <w:r w:rsidRPr="00DB5FC0">
        <w:rPr>
          <w:rFonts w:hAnsi="Times New Roman Bold"/>
          <w:color w:val="000000"/>
          <w:sz w:val="24"/>
          <w:szCs w:val="24"/>
          <w:lang w:val="es-PY"/>
        </w:rPr>
        <w:t>ó</w:t>
      </w:r>
      <w:r w:rsidRPr="00DB5FC0">
        <w:rPr>
          <w:rFonts w:hAnsi="Times New Roman Bold"/>
          <w:color w:val="000000"/>
          <w:sz w:val="24"/>
          <w:szCs w:val="24"/>
          <w:lang w:val="es-PY"/>
        </w:rPr>
        <w:t>genas por fuentes. y remociones por sumideros, de todos los gases de efecto invernadero no controlados por el Protocolo de Montreal, utilizando metodolog</w:t>
      </w:r>
      <w:r w:rsidRPr="00DB5FC0">
        <w:rPr>
          <w:rFonts w:hAnsi="Times New Roman Bold"/>
          <w:color w:val="000000"/>
          <w:sz w:val="24"/>
          <w:szCs w:val="24"/>
          <w:lang w:val="es-PY"/>
        </w:rPr>
        <w:t>í</w:t>
      </w:r>
      <w:r w:rsidRPr="00DB5FC0">
        <w:rPr>
          <w:rFonts w:hAnsi="Times New Roman Bold"/>
          <w:color w:val="000000"/>
          <w:sz w:val="24"/>
          <w:szCs w:val="24"/>
          <w:lang w:val="es-PY"/>
        </w:rPr>
        <w:t>as comparables acordadas por la Conferencia de las Partes, en donde el Paraguay debe reportar peri</w:t>
      </w:r>
      <w:r w:rsidRPr="00DB5FC0">
        <w:rPr>
          <w:rFonts w:hAnsi="Times New Roman Bold"/>
          <w:color w:val="000000"/>
          <w:sz w:val="24"/>
          <w:szCs w:val="24"/>
          <w:lang w:val="es-PY"/>
        </w:rPr>
        <w:t>ó</w:t>
      </w:r>
      <w:r w:rsidRPr="00DB5FC0">
        <w:rPr>
          <w:rFonts w:hAnsi="Times New Roman Bold"/>
          <w:color w:val="000000"/>
          <w:sz w:val="24"/>
          <w:szCs w:val="24"/>
          <w:lang w:val="es-PY"/>
        </w:rPr>
        <w:t>dicamente a la Convenci</w:t>
      </w:r>
      <w:r w:rsidRPr="00DB5FC0">
        <w:rPr>
          <w:rFonts w:hAnsi="Times New Roman Bold"/>
          <w:color w:val="000000"/>
          <w:sz w:val="24"/>
          <w:szCs w:val="24"/>
          <w:lang w:val="es-PY"/>
        </w:rPr>
        <w:t>ó</w:t>
      </w:r>
      <w:r w:rsidRPr="00DB5FC0">
        <w:rPr>
          <w:rFonts w:hAnsi="Times New Roman Bold"/>
          <w:color w:val="000000"/>
          <w:sz w:val="24"/>
          <w:szCs w:val="24"/>
          <w:lang w:val="es-PY"/>
        </w:rPr>
        <w:t>n su Inventario Nacional de Gases de Efecto Invernadero, a trav</w:t>
      </w:r>
      <w:r w:rsidRPr="00DB5FC0">
        <w:rPr>
          <w:rFonts w:hAnsi="Times New Roman Bold"/>
          <w:color w:val="000000"/>
          <w:sz w:val="24"/>
          <w:szCs w:val="24"/>
          <w:lang w:val="es-PY"/>
        </w:rPr>
        <w:t>é</w:t>
      </w:r>
      <w:r w:rsidRPr="00DB5FC0">
        <w:rPr>
          <w:rFonts w:hAnsi="Times New Roman Bold"/>
          <w:color w:val="000000"/>
          <w:sz w:val="24"/>
          <w:szCs w:val="24"/>
          <w:lang w:val="es-PY"/>
        </w:rPr>
        <w:t>s de dos mecanismos, con estructuras diferentes que fueron aprobadas en la Conferencia de las Partes: Comunicaciones Nacionales e Informes Bienales de Actualizaci</w:t>
      </w:r>
      <w:r w:rsidRPr="00DB5FC0">
        <w:rPr>
          <w:rFonts w:hAnsi="Times New Roman Bold"/>
          <w:color w:val="000000"/>
          <w:sz w:val="24"/>
          <w:szCs w:val="24"/>
          <w:lang w:val="es-PY"/>
        </w:rPr>
        <w:t>ó</w:t>
      </w:r>
      <w:r w:rsidRPr="00DB5FC0">
        <w:rPr>
          <w:rFonts w:hAnsi="Times New Roman Bold"/>
          <w:color w:val="000000"/>
          <w:sz w:val="24"/>
          <w:szCs w:val="24"/>
          <w:lang w:val="es-PY"/>
        </w:rPr>
        <w:t>n.</w:t>
      </w:r>
    </w:p>
    <w:p w14:paraId="49786590" w14:textId="77777777" w:rsidR="00284DD3" w:rsidRPr="00DB5FC0" w:rsidRDefault="00284DD3" w:rsidP="00284DD3">
      <w:pPr>
        <w:spacing w:after="80"/>
        <w:jc w:val="both"/>
        <w:rPr>
          <w:rFonts w:hAnsi="Times New Roman Bold"/>
          <w:color w:val="000000"/>
          <w:sz w:val="24"/>
          <w:szCs w:val="24"/>
          <w:lang w:val="es-PY"/>
        </w:rPr>
      </w:pPr>
      <w:r w:rsidRPr="00DB5FC0">
        <w:rPr>
          <w:rFonts w:hAnsi="Times New Roman Bold"/>
          <w:color w:val="000000"/>
          <w:sz w:val="24"/>
          <w:szCs w:val="24"/>
          <w:lang w:val="es-PY"/>
        </w:rPr>
        <w:t>Para fortalecer la respuesta global a las amenazas del cambio clim</w:t>
      </w:r>
      <w:r w:rsidRPr="00DB5FC0">
        <w:rPr>
          <w:rFonts w:hAnsi="Times New Roman Bold"/>
          <w:color w:val="000000"/>
          <w:sz w:val="24"/>
          <w:szCs w:val="24"/>
          <w:lang w:val="es-PY"/>
        </w:rPr>
        <w:t>á</w:t>
      </w:r>
      <w:r w:rsidRPr="00DB5FC0">
        <w:rPr>
          <w:rFonts w:hAnsi="Times New Roman Bold"/>
          <w:color w:val="000000"/>
          <w:sz w:val="24"/>
          <w:szCs w:val="24"/>
          <w:lang w:val="es-PY"/>
        </w:rPr>
        <w:t>tico, los pa</w:t>
      </w:r>
      <w:r w:rsidRPr="00DB5FC0">
        <w:rPr>
          <w:rFonts w:hAnsi="Times New Roman Bold"/>
          <w:color w:val="000000"/>
          <w:sz w:val="24"/>
          <w:szCs w:val="24"/>
          <w:lang w:val="es-PY"/>
        </w:rPr>
        <w:t>í</w:t>
      </w:r>
      <w:r w:rsidRPr="00DB5FC0">
        <w:rPr>
          <w:rFonts w:hAnsi="Times New Roman Bold"/>
          <w:color w:val="000000"/>
          <w:sz w:val="24"/>
          <w:szCs w:val="24"/>
          <w:lang w:val="es-PY"/>
        </w:rPr>
        <w:t>ses que adoptaron el Acuerdo de Par</w:t>
      </w:r>
      <w:r w:rsidRPr="00DB5FC0">
        <w:rPr>
          <w:rFonts w:hAnsi="Times New Roman Bold"/>
          <w:color w:val="000000"/>
          <w:sz w:val="24"/>
          <w:szCs w:val="24"/>
          <w:lang w:val="es-PY"/>
        </w:rPr>
        <w:t>í</w:t>
      </w:r>
      <w:r w:rsidRPr="00DB5FC0">
        <w:rPr>
          <w:rFonts w:hAnsi="Times New Roman Bold"/>
          <w:color w:val="000000"/>
          <w:sz w:val="24"/>
          <w:szCs w:val="24"/>
          <w:lang w:val="es-PY"/>
        </w:rPr>
        <w:t>s en 2015 adoptaron el Marco de Transparencia Reforzado. Lo anterior establece que la presentaci</w:t>
      </w:r>
      <w:r w:rsidRPr="00DB5FC0">
        <w:rPr>
          <w:rFonts w:hAnsi="Times New Roman Bold"/>
          <w:color w:val="000000"/>
          <w:sz w:val="24"/>
          <w:szCs w:val="24"/>
          <w:lang w:val="es-PY"/>
        </w:rPr>
        <w:t>ó</w:t>
      </w:r>
      <w:r w:rsidRPr="00DB5FC0">
        <w:rPr>
          <w:rFonts w:hAnsi="Times New Roman Bold"/>
          <w:color w:val="000000"/>
          <w:sz w:val="24"/>
          <w:szCs w:val="24"/>
          <w:lang w:val="es-PY"/>
        </w:rPr>
        <w:t>n del IBA bajo la Convenci</w:t>
      </w:r>
      <w:r w:rsidRPr="00DB5FC0">
        <w:rPr>
          <w:rFonts w:hAnsi="Times New Roman Bold"/>
          <w:color w:val="000000"/>
          <w:sz w:val="24"/>
          <w:szCs w:val="24"/>
          <w:lang w:val="es-PY"/>
        </w:rPr>
        <w:t>ó</w:t>
      </w:r>
      <w:r w:rsidRPr="00DB5FC0">
        <w:rPr>
          <w:rFonts w:hAnsi="Times New Roman Bold"/>
          <w:color w:val="000000"/>
          <w:sz w:val="24"/>
          <w:szCs w:val="24"/>
          <w:lang w:val="es-PY"/>
        </w:rPr>
        <w:t>n ser</w:t>
      </w:r>
      <w:r w:rsidRPr="00DB5FC0">
        <w:rPr>
          <w:rFonts w:hAnsi="Times New Roman Bold"/>
          <w:color w:val="000000"/>
          <w:sz w:val="24"/>
          <w:szCs w:val="24"/>
          <w:lang w:val="es-PY"/>
        </w:rPr>
        <w:t>á</w:t>
      </w:r>
      <w:r w:rsidRPr="00DB5FC0">
        <w:rPr>
          <w:rFonts w:hAnsi="Times New Roman Bold"/>
          <w:color w:val="000000"/>
          <w:sz w:val="24"/>
          <w:szCs w:val="24"/>
          <w:lang w:val="es-PY"/>
        </w:rPr>
        <w:t xml:space="preserve"> reemplazada por la presentaci</w:t>
      </w:r>
      <w:r w:rsidRPr="00DB5FC0">
        <w:rPr>
          <w:rFonts w:hAnsi="Times New Roman Bold"/>
          <w:color w:val="000000"/>
          <w:sz w:val="24"/>
          <w:szCs w:val="24"/>
          <w:lang w:val="es-PY"/>
        </w:rPr>
        <w:t>ó</w:t>
      </w:r>
      <w:r w:rsidRPr="00DB5FC0">
        <w:rPr>
          <w:rFonts w:hAnsi="Times New Roman Bold"/>
          <w:color w:val="000000"/>
          <w:sz w:val="24"/>
          <w:szCs w:val="24"/>
          <w:lang w:val="es-PY"/>
        </w:rPr>
        <w:t>n del Informe Bienal de Transparencia (IBT). Seg</w:t>
      </w:r>
      <w:r w:rsidRPr="00DB5FC0">
        <w:rPr>
          <w:rFonts w:hAnsi="Times New Roman Bold"/>
          <w:color w:val="000000"/>
          <w:sz w:val="24"/>
          <w:szCs w:val="24"/>
          <w:lang w:val="es-PY"/>
        </w:rPr>
        <w:t>ú</w:t>
      </w:r>
      <w:r w:rsidRPr="00DB5FC0">
        <w:rPr>
          <w:rFonts w:hAnsi="Times New Roman Bold"/>
          <w:color w:val="000000"/>
          <w:sz w:val="24"/>
          <w:szCs w:val="24"/>
          <w:lang w:val="es-PY"/>
        </w:rPr>
        <w:t>n 18/CMA. 1, p</w:t>
      </w:r>
      <w:r w:rsidRPr="00DB5FC0">
        <w:rPr>
          <w:rFonts w:hAnsi="Times New Roman Bold"/>
          <w:color w:val="000000"/>
          <w:sz w:val="24"/>
          <w:szCs w:val="24"/>
          <w:lang w:val="es-PY"/>
        </w:rPr>
        <w:t>á</w:t>
      </w:r>
      <w:r w:rsidRPr="00DB5FC0">
        <w:rPr>
          <w:rFonts w:hAnsi="Times New Roman Bold"/>
          <w:color w:val="000000"/>
          <w:sz w:val="24"/>
          <w:szCs w:val="24"/>
          <w:lang w:val="es-PY"/>
        </w:rPr>
        <w:t>rr. 3, todas las Partes deben presentar el primer IBT antes de diciembre de 2024.</w:t>
      </w:r>
    </w:p>
    <w:p w14:paraId="7F3420A9" w14:textId="5CD242A4" w:rsidR="004B7769" w:rsidRPr="002535AD" w:rsidRDefault="004B7769" w:rsidP="004B7769">
      <w:pPr>
        <w:spacing w:after="80" w:line="240" w:lineRule="auto"/>
        <w:ind w:right="27"/>
        <w:jc w:val="both"/>
        <w:rPr>
          <w:rFonts w:eastAsia="Candara"/>
          <w:sz w:val="24"/>
          <w:szCs w:val="24"/>
          <w:lang w:val="es-PY" w:eastAsia="en-IN"/>
        </w:rPr>
      </w:pPr>
      <w:bookmarkStart w:id="2" w:name="_Hlk152158346"/>
      <w:r w:rsidRPr="002535AD">
        <w:rPr>
          <w:rFonts w:eastAsia="Candara"/>
          <w:sz w:val="24"/>
          <w:szCs w:val="24"/>
          <w:lang w:val="es-PY" w:eastAsia="en-IN"/>
        </w:rPr>
        <w:t xml:space="preserve">A la fecha, Paraguay ha presentado </w:t>
      </w:r>
      <w:r>
        <w:rPr>
          <w:rFonts w:eastAsia="Candara"/>
          <w:sz w:val="24"/>
          <w:szCs w:val="24"/>
          <w:lang w:val="es-PY" w:eastAsia="en-IN"/>
        </w:rPr>
        <w:t>cuatros</w:t>
      </w:r>
      <w:r w:rsidRPr="002535AD">
        <w:rPr>
          <w:rFonts w:eastAsia="Candara"/>
          <w:sz w:val="24"/>
          <w:szCs w:val="24"/>
          <w:lang w:val="es-PY" w:eastAsia="en-IN"/>
        </w:rPr>
        <w:t xml:space="preserve"> comunicaciones nacionales a la Convención: la primera comunicación nacional en 2001, la segunda en 2011</w:t>
      </w:r>
      <w:r>
        <w:rPr>
          <w:rFonts w:eastAsia="Candara"/>
          <w:sz w:val="24"/>
          <w:szCs w:val="24"/>
          <w:lang w:val="es-PY" w:eastAsia="en-IN"/>
        </w:rPr>
        <w:t>,</w:t>
      </w:r>
      <w:r w:rsidRPr="002535AD">
        <w:rPr>
          <w:rFonts w:eastAsia="Candara"/>
          <w:sz w:val="24"/>
          <w:szCs w:val="24"/>
          <w:lang w:val="es-PY" w:eastAsia="en-IN"/>
        </w:rPr>
        <w:t xml:space="preserve"> la tercera en 2017</w:t>
      </w:r>
      <w:r>
        <w:rPr>
          <w:rFonts w:eastAsia="Candara"/>
          <w:sz w:val="24"/>
          <w:szCs w:val="24"/>
          <w:lang w:val="es-PY" w:eastAsia="en-IN"/>
        </w:rPr>
        <w:t xml:space="preserve"> y</w:t>
      </w:r>
      <w:r w:rsidRPr="002535AD">
        <w:rPr>
          <w:rFonts w:eastAsia="Candara"/>
          <w:sz w:val="24"/>
          <w:szCs w:val="24"/>
          <w:lang w:val="es-PY" w:eastAsia="en-IN"/>
        </w:rPr>
        <w:t xml:space="preserve"> </w:t>
      </w:r>
      <w:r>
        <w:rPr>
          <w:rFonts w:eastAsia="Candara"/>
          <w:sz w:val="24"/>
          <w:szCs w:val="24"/>
          <w:lang w:val="es-PY" w:eastAsia="en-IN"/>
        </w:rPr>
        <w:t xml:space="preserve">la </w:t>
      </w:r>
      <w:r w:rsidRPr="002535AD">
        <w:rPr>
          <w:rFonts w:eastAsia="Candara"/>
          <w:sz w:val="24"/>
          <w:szCs w:val="24"/>
          <w:lang w:val="es-PY" w:eastAsia="en-IN"/>
        </w:rPr>
        <w:t>Cuarta Comunicación Nacional</w:t>
      </w:r>
      <w:r>
        <w:rPr>
          <w:rFonts w:eastAsia="Candara"/>
          <w:sz w:val="24"/>
          <w:szCs w:val="24"/>
          <w:lang w:val="es-PY" w:eastAsia="en-IN"/>
        </w:rPr>
        <w:t xml:space="preserve"> en el año 2023</w:t>
      </w:r>
      <w:r w:rsidRPr="002535AD">
        <w:rPr>
          <w:rFonts w:eastAsia="Candara"/>
          <w:sz w:val="24"/>
          <w:szCs w:val="24"/>
          <w:lang w:val="es-PY" w:eastAsia="en-IN"/>
        </w:rPr>
        <w:t>, así como tres informes bienales de actualización, el primero en 2015, el segundo en 2018</w:t>
      </w:r>
      <w:r>
        <w:rPr>
          <w:rFonts w:eastAsia="Candara"/>
          <w:sz w:val="24"/>
          <w:szCs w:val="24"/>
          <w:lang w:val="es-PY" w:eastAsia="en-IN"/>
        </w:rPr>
        <w:t xml:space="preserve"> y </w:t>
      </w:r>
      <w:r w:rsidRPr="002535AD">
        <w:rPr>
          <w:rFonts w:eastAsia="Candara"/>
          <w:sz w:val="24"/>
          <w:szCs w:val="24"/>
          <w:lang w:val="es-PY" w:eastAsia="en-IN"/>
        </w:rPr>
        <w:t>el tercero en 2021.</w:t>
      </w:r>
    </w:p>
    <w:p w14:paraId="0CED9916" w14:textId="2E5D38EF" w:rsidR="00284DD3" w:rsidRPr="00DB5FC0" w:rsidRDefault="00284DD3" w:rsidP="00284DD3">
      <w:pPr>
        <w:spacing w:after="80" w:line="240" w:lineRule="auto"/>
        <w:ind w:right="27"/>
        <w:jc w:val="both"/>
        <w:rPr>
          <w:rFonts w:eastAsia="Candara"/>
          <w:sz w:val="24"/>
          <w:szCs w:val="24"/>
          <w:lang w:val="es-PY" w:eastAsia="en-IN"/>
        </w:rPr>
      </w:pPr>
      <w:r w:rsidRPr="00DB5FC0">
        <w:rPr>
          <w:sz w:val="24"/>
          <w:szCs w:val="24"/>
          <w:lang w:val="es-PY"/>
        </w:rPr>
        <w:t xml:space="preserve">Este proyecto permitirá a </w:t>
      </w:r>
      <w:r w:rsidRPr="00DB5FC0">
        <w:rPr>
          <w:rFonts w:eastAsia="Candara"/>
          <w:color w:val="000000"/>
          <w:sz w:val="24"/>
          <w:szCs w:val="24"/>
          <w:lang w:val="es-PY" w:eastAsia="en-IN"/>
        </w:rPr>
        <w:t xml:space="preserve">Paraguay a </w:t>
      </w:r>
      <w:r w:rsidRPr="00DB5FC0">
        <w:rPr>
          <w:sz w:val="24"/>
          <w:szCs w:val="24"/>
          <w:lang w:val="es-PY"/>
        </w:rPr>
        <w:t xml:space="preserve">preparar y presentar su Primer Informe Bienal de Transparencia (1BTR) como informe independiente y la Quinta Comunicación Nacional y el </w:t>
      </w:r>
      <w:r w:rsidRPr="00DB5FC0">
        <w:rPr>
          <w:sz w:val="24"/>
          <w:szCs w:val="24"/>
          <w:lang w:val="es-PY"/>
        </w:rPr>
        <w:lastRenderedPageBreak/>
        <w:t>Segundo Informe Bienal de Transparencia (5NC/2BTR) como informe combinado, para cumplir con sus obligaciones de presentación de informes en virtud de la CMNUCC y el Acuerdo de París de conformidad con las Modalidades, Procedimientos y Directrices (MPG) para el marco de transparencia para la acción y el apoyo a que se refiere el artículo 13 del Acuerdo de París (</w:t>
      </w:r>
      <w:hyperlink r:id="rId8">
        <w:r w:rsidRPr="00DB5FC0">
          <w:rPr>
            <w:rStyle w:val="Hipervnculo"/>
            <w:sz w:val="24"/>
            <w:szCs w:val="24"/>
            <w:lang w:val="es-PY"/>
          </w:rPr>
          <w:t>Decisión 18/CMA.1</w:t>
        </w:r>
      </w:hyperlink>
      <w:r w:rsidRPr="00DB5FC0">
        <w:rPr>
          <w:sz w:val="24"/>
          <w:szCs w:val="24"/>
          <w:lang w:val="es-PY"/>
        </w:rPr>
        <w:t xml:space="preserve">) y la orientación sobre la puesta en funcionamiento de los MPG según </w:t>
      </w:r>
      <w:hyperlink r:id="rId9">
        <w:r w:rsidRPr="00DB5FC0">
          <w:rPr>
            <w:rStyle w:val="Hipervnculo"/>
            <w:sz w:val="24"/>
            <w:szCs w:val="24"/>
            <w:lang w:val="es-PY"/>
          </w:rPr>
          <w:t>Decisión 5/CMA.3</w:t>
        </w:r>
      </w:hyperlink>
      <w:r w:rsidRPr="00DB5FC0">
        <w:rPr>
          <w:sz w:val="24"/>
          <w:szCs w:val="24"/>
          <w:lang w:val="es-PY"/>
        </w:rPr>
        <w:t>. El proyecto fortalecerá aún más la capacidad técnica e institucional para ayudar a Paraguay a incorporar las preocupaciones sobre el cambio climático en las prioridades de desarrollo sectoriales y nacionales y para permitir que los gobiernos a nivel de entidades y estados respondan a las obligaciones ambientales internacionales fortaleciendo y dando continuidad al desarrollo de capacidades institucionales y técnicas que ha sido iniciado y sostenido por las Comunicaciones Nacionales, los Informes Bienales de Actualización y el proyecto/proceso CBIT hasta la fecha.</w:t>
      </w:r>
    </w:p>
    <w:bookmarkEnd w:id="2"/>
    <w:p w14:paraId="121688EF" w14:textId="77777777" w:rsidR="00284DD3" w:rsidRPr="00DB5FC0" w:rsidRDefault="00284DD3" w:rsidP="00284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58FFC2E" w14:textId="77777777" w:rsidR="00284DD3" w:rsidRPr="00DB5FC0" w:rsidRDefault="00284DD3" w:rsidP="00284DD3">
      <w:pPr>
        <w:numPr>
          <w:ilvl w:val="0"/>
          <w:numId w:val="1"/>
        </w:numPr>
        <w:spacing w:after="0" w:line="240" w:lineRule="auto"/>
        <w:jc w:val="both"/>
        <w:rPr>
          <w:rFonts w:eastAsia="MS Mincho" w:cstheme="minorHAnsi"/>
          <w:b/>
          <w:sz w:val="24"/>
          <w:szCs w:val="24"/>
          <w:lang w:val="es-PY" w:eastAsia="ja-JP"/>
        </w:rPr>
      </w:pPr>
      <w:r w:rsidRPr="00DB5FC0">
        <w:rPr>
          <w:rFonts w:eastAsia="MS Mincho" w:cstheme="minorHAnsi"/>
          <w:b/>
          <w:sz w:val="24"/>
          <w:szCs w:val="24"/>
          <w:lang w:val="es-PY" w:eastAsia="ja-JP"/>
        </w:rPr>
        <w:t xml:space="preserve">Objetivo del Proyecto. </w:t>
      </w:r>
    </w:p>
    <w:p w14:paraId="3AA1AF57" w14:textId="0BE5BD39" w:rsidR="00284DD3" w:rsidRPr="00DB5FC0" w:rsidRDefault="00284DD3" w:rsidP="00284DD3">
      <w:pPr>
        <w:spacing w:after="0" w:line="240" w:lineRule="auto"/>
        <w:jc w:val="both"/>
        <w:rPr>
          <w:sz w:val="24"/>
          <w:szCs w:val="24"/>
          <w:lang w:val="es-PY"/>
        </w:rPr>
      </w:pPr>
      <w:r w:rsidRPr="00DB5FC0">
        <w:rPr>
          <w:rFonts w:eastAsia="MS Mincho" w:cstheme="minorHAnsi"/>
          <w:sz w:val="24"/>
          <w:szCs w:val="24"/>
          <w:lang w:val="es-PY" w:eastAsia="ja-JP"/>
        </w:rPr>
        <w:br/>
      </w:r>
      <w:r w:rsidRPr="00DB5FC0">
        <w:rPr>
          <w:sz w:val="24"/>
          <w:szCs w:val="24"/>
          <w:lang w:val="es-PY"/>
        </w:rPr>
        <w:t xml:space="preserve">El proyecto </w:t>
      </w:r>
      <w:r w:rsidR="00030CF0">
        <w:rPr>
          <w:sz w:val="24"/>
          <w:szCs w:val="24"/>
          <w:lang w:val="es-PY"/>
        </w:rPr>
        <w:t>apoyar</w:t>
      </w:r>
      <w:r w:rsidRPr="00DB5FC0">
        <w:rPr>
          <w:sz w:val="24"/>
          <w:szCs w:val="24"/>
          <w:lang w:val="es-PY"/>
        </w:rPr>
        <w:t>á a la República del Paraguay preparar y presentar su Primer Informe Bienal de Transparencia (1BTR) como un informe independiente y la Quinta Comunicación Nacional y el Segundo Informe Bienal de Transparencia (5NC/2BTR) como un informe combinado, para cumplir con sus obligaciones de presentación de informes bajo la CMNUCC y el Acuerdo de París, en consonancia con las Modalidades, Procedimientos y Directrices (MPG) para el marco de transparencia para la acción y el apoyo mencionado en el artículo 13 del Acuerdo de París (Decisión 18/CMA.1) y las orientaciones sobre la puesta en práctica del MPG según Decisión 5/CMA.3.</w:t>
      </w:r>
    </w:p>
    <w:p w14:paraId="57CFE3EC" w14:textId="5D67ADF9" w:rsidR="00072420" w:rsidRPr="00DB5FC0" w:rsidRDefault="00072420" w:rsidP="00072420">
      <w:pPr>
        <w:spacing w:after="0" w:line="240" w:lineRule="auto"/>
        <w:jc w:val="both"/>
        <w:rPr>
          <w:rFonts w:cstheme="minorHAnsi"/>
          <w:b/>
          <w:bCs/>
          <w:sz w:val="24"/>
          <w:szCs w:val="24"/>
          <w:lang w:val="es-PY"/>
        </w:rPr>
      </w:pPr>
    </w:p>
    <w:p w14:paraId="6D8A101B" w14:textId="532307BE" w:rsidR="00072420" w:rsidRPr="00DB5FC0" w:rsidRDefault="00072420" w:rsidP="00072420">
      <w:pPr>
        <w:pStyle w:val="Prrafodelista"/>
        <w:numPr>
          <w:ilvl w:val="0"/>
          <w:numId w:val="1"/>
        </w:numPr>
        <w:spacing w:after="0" w:line="240" w:lineRule="auto"/>
        <w:jc w:val="both"/>
        <w:rPr>
          <w:rFonts w:cstheme="minorHAnsi"/>
          <w:b/>
          <w:bCs/>
          <w:sz w:val="24"/>
          <w:szCs w:val="24"/>
          <w:lang w:val="es-PY"/>
        </w:rPr>
      </w:pPr>
      <w:r w:rsidRPr="00DB5FC0">
        <w:rPr>
          <w:rFonts w:cstheme="minorHAnsi"/>
          <w:b/>
          <w:bCs/>
          <w:sz w:val="24"/>
          <w:szCs w:val="24"/>
          <w:lang w:val="es-PY"/>
        </w:rPr>
        <w:t xml:space="preserve">Objetivo de la Consultoría </w:t>
      </w:r>
    </w:p>
    <w:p w14:paraId="2F134B6F" w14:textId="1065BB8E" w:rsidR="00ED3601" w:rsidRPr="00144438" w:rsidRDefault="00ED3601" w:rsidP="00144438">
      <w:pPr>
        <w:pStyle w:val="Prrafodelista"/>
        <w:numPr>
          <w:ilvl w:val="0"/>
          <w:numId w:val="40"/>
        </w:numPr>
        <w:spacing w:after="0" w:line="240" w:lineRule="auto"/>
        <w:jc w:val="both"/>
        <w:rPr>
          <w:rFonts w:cstheme="minorHAnsi"/>
          <w:bCs/>
          <w:color w:val="000000"/>
          <w:sz w:val="24"/>
          <w:szCs w:val="24"/>
        </w:rPr>
      </w:pPr>
      <w:r w:rsidRPr="00144438">
        <w:rPr>
          <w:rFonts w:cstheme="minorHAnsi"/>
          <w:bCs/>
          <w:color w:val="000000"/>
          <w:sz w:val="24"/>
          <w:szCs w:val="24"/>
        </w:rPr>
        <w:t xml:space="preserve">Contar con </w:t>
      </w:r>
      <w:r w:rsidR="00144438" w:rsidRPr="00144438">
        <w:rPr>
          <w:rFonts w:cstheme="minorHAnsi"/>
          <w:bCs/>
          <w:color w:val="000000"/>
          <w:sz w:val="24"/>
          <w:szCs w:val="24"/>
        </w:rPr>
        <w:t>Consultor Técnico para la elaboración del Inventario Nacional de Gases de Efecto Invernadero (INGEI) con serie 1990-2021 del sector Uso de la Tierra, Cambio de Uso de la Tierra y Silvicultura (UTCUTS), para reportar en el Primer Informe Bienal de Transparencia</w:t>
      </w:r>
      <w:r w:rsidRPr="00144438">
        <w:rPr>
          <w:rFonts w:cstheme="minorHAnsi"/>
          <w:bCs/>
          <w:color w:val="000000"/>
          <w:sz w:val="24"/>
          <w:szCs w:val="24"/>
        </w:rPr>
        <w:t>.</w:t>
      </w:r>
    </w:p>
    <w:p w14:paraId="6F1E1C7C" w14:textId="77777777" w:rsidR="00E57F60" w:rsidRPr="00ED3601" w:rsidRDefault="00E57F60" w:rsidP="00072420">
      <w:pPr>
        <w:spacing w:after="0" w:line="240" w:lineRule="auto"/>
        <w:jc w:val="both"/>
        <w:rPr>
          <w:rFonts w:cstheme="minorHAnsi"/>
          <w:sz w:val="24"/>
          <w:szCs w:val="24"/>
          <w:lang w:val="es-ES_tradnl"/>
        </w:rPr>
      </w:pPr>
    </w:p>
    <w:p w14:paraId="05DBDAB7" w14:textId="33CF4D7A" w:rsidR="0077232B" w:rsidRPr="00DB5FC0" w:rsidRDefault="00EF5770" w:rsidP="00072420">
      <w:pPr>
        <w:numPr>
          <w:ilvl w:val="0"/>
          <w:numId w:val="1"/>
        </w:numPr>
        <w:spacing w:after="0" w:line="240" w:lineRule="auto"/>
        <w:jc w:val="both"/>
        <w:rPr>
          <w:rFonts w:eastAsia="MS Mincho" w:cstheme="minorHAnsi"/>
          <w:sz w:val="24"/>
          <w:szCs w:val="24"/>
          <w:lang w:val="es-ES_tradnl" w:eastAsia="ja-JP"/>
        </w:rPr>
      </w:pPr>
      <w:r w:rsidRPr="00DB5FC0">
        <w:rPr>
          <w:rFonts w:eastAsia="MS Mincho" w:cstheme="minorHAnsi"/>
          <w:b/>
          <w:sz w:val="24"/>
          <w:szCs w:val="24"/>
          <w:lang w:val="es-ES_tradnl" w:eastAsia="ja-JP"/>
        </w:rPr>
        <w:t>Actividades</w:t>
      </w:r>
    </w:p>
    <w:p w14:paraId="3E2E7F30" w14:textId="2F15B1FE" w:rsidR="00DA5700" w:rsidRDefault="00DA5700" w:rsidP="00ED3601">
      <w:pPr>
        <w:pStyle w:val="Prrafodelista"/>
        <w:numPr>
          <w:ilvl w:val="0"/>
          <w:numId w:val="9"/>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Elaboración del Inventario Nacional de Gases de Efecto Invernadero del sector Uso de la Tierra, Cambio de Uso de la Tierra y Silvicultura, con serie temporal 1990-2021.</w:t>
      </w:r>
    </w:p>
    <w:p w14:paraId="6E5A1EAF" w14:textId="36E2FCAE" w:rsidR="00DA5700" w:rsidRDefault="00DA5700" w:rsidP="00ED3601">
      <w:pPr>
        <w:pStyle w:val="Prrafodelista"/>
        <w:numPr>
          <w:ilvl w:val="0"/>
          <w:numId w:val="9"/>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Elaboración del informe correspondiente a los datos estimados del sector.</w:t>
      </w:r>
    </w:p>
    <w:p w14:paraId="3667BC9F" w14:textId="01D75D9A" w:rsidR="00ED3601" w:rsidRPr="00F76DAC" w:rsidRDefault="00ED3601" w:rsidP="00ED3601">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de reuniones y/o talleres para coordinar acciones o capacitaciones convocadas por la Coordinación del Proyecto en el marco de la elaboración del INGEI.</w:t>
      </w:r>
    </w:p>
    <w:p w14:paraId="44BBFC99" w14:textId="77777777" w:rsidR="00ED3601" w:rsidRPr="00F76DAC" w:rsidRDefault="00ED3601" w:rsidP="00ED3601">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Coordinar actividades de trabajo en equipo con los otros sectores del INGEI.</w:t>
      </w:r>
    </w:p>
    <w:p w14:paraId="7AD65571" w14:textId="77777777" w:rsidR="00ED3601" w:rsidRPr="00F76DAC" w:rsidRDefault="00ED3601" w:rsidP="00ED3601">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Utilizar la información ya reportada hasta la fecha como referencia para la realización de las gestiones institucionales necesarias.</w:t>
      </w:r>
    </w:p>
    <w:p w14:paraId="0B98C46B" w14:textId="70FEE99C" w:rsidR="00ED3601" w:rsidRPr="00F76DAC" w:rsidRDefault="00ED3601" w:rsidP="00ED3601">
      <w:pPr>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 xml:space="preserve">Fortalecer la estructura del INGEI a partir de las recomendaciones </w:t>
      </w:r>
      <w:r w:rsidR="00DA5700">
        <w:rPr>
          <w:rFonts w:eastAsia="MS Mincho" w:cstheme="minorHAnsi"/>
          <w:bCs/>
          <w:sz w:val="24"/>
          <w:szCs w:val="24"/>
          <w:lang w:eastAsia="ja-JP"/>
        </w:rPr>
        <w:t xml:space="preserve">del </w:t>
      </w:r>
      <w:r>
        <w:rPr>
          <w:rFonts w:eastAsia="MS Mincho" w:cstheme="minorHAnsi"/>
          <w:bCs/>
          <w:sz w:val="24"/>
          <w:szCs w:val="24"/>
          <w:lang w:eastAsia="ja-JP"/>
        </w:rPr>
        <w:t xml:space="preserve">secretariado de la CMNUCC, a través de </w:t>
      </w:r>
      <w:r w:rsidRPr="00ED3601">
        <w:rPr>
          <w:rFonts w:eastAsia="MS Mincho" w:cstheme="minorHAnsi"/>
          <w:bCs/>
          <w:sz w:val="24"/>
          <w:szCs w:val="24"/>
          <w:lang w:eastAsia="ja-JP"/>
        </w:rPr>
        <w:t>Unidad de Apoyo a los GEI</w:t>
      </w:r>
      <w:r>
        <w:rPr>
          <w:rFonts w:eastAsia="MS Mincho" w:cstheme="minorHAnsi"/>
          <w:bCs/>
          <w:sz w:val="24"/>
          <w:szCs w:val="24"/>
          <w:lang w:eastAsia="ja-JP"/>
        </w:rPr>
        <w:t xml:space="preserve"> </w:t>
      </w:r>
      <w:r w:rsidRPr="00ED3601">
        <w:rPr>
          <w:rFonts w:eastAsia="MS Mincho" w:cstheme="minorHAnsi"/>
          <w:bCs/>
          <w:sz w:val="24"/>
          <w:szCs w:val="24"/>
          <w:lang w:eastAsia="ja-JP"/>
        </w:rPr>
        <w:t>Subdivisión de soporte MRV/ETF</w:t>
      </w:r>
      <w:r>
        <w:rPr>
          <w:rFonts w:eastAsia="MS Mincho" w:cstheme="minorHAnsi"/>
          <w:bCs/>
          <w:sz w:val="24"/>
          <w:szCs w:val="24"/>
          <w:lang w:eastAsia="ja-JP"/>
        </w:rPr>
        <w:t xml:space="preserve"> </w:t>
      </w:r>
      <w:r w:rsidRPr="00ED3601">
        <w:rPr>
          <w:rFonts w:eastAsia="MS Mincho" w:cstheme="minorHAnsi"/>
          <w:bCs/>
          <w:sz w:val="24"/>
          <w:szCs w:val="24"/>
          <w:lang w:eastAsia="ja-JP"/>
        </w:rPr>
        <w:t>División de Transparencia</w:t>
      </w:r>
      <w:r>
        <w:rPr>
          <w:rFonts w:eastAsia="MS Mincho" w:cstheme="minorHAnsi"/>
          <w:bCs/>
          <w:sz w:val="24"/>
          <w:szCs w:val="24"/>
          <w:lang w:eastAsia="ja-JP"/>
        </w:rPr>
        <w:t>,</w:t>
      </w:r>
      <w:r w:rsidRPr="00F76DAC">
        <w:rPr>
          <w:rFonts w:eastAsia="MS Mincho" w:cstheme="minorHAnsi"/>
          <w:bCs/>
          <w:sz w:val="24"/>
          <w:szCs w:val="24"/>
          <w:lang w:eastAsia="ja-JP"/>
        </w:rPr>
        <w:t xml:space="preserve"> para</w:t>
      </w:r>
      <w:r>
        <w:rPr>
          <w:rFonts w:eastAsia="MS Mincho" w:cstheme="minorHAnsi"/>
          <w:bCs/>
          <w:sz w:val="24"/>
          <w:szCs w:val="24"/>
          <w:lang w:eastAsia="ja-JP"/>
        </w:rPr>
        <w:t xml:space="preserve"> que</w:t>
      </w:r>
      <w:r w:rsidRPr="00F76DAC">
        <w:rPr>
          <w:rFonts w:eastAsia="MS Mincho" w:cstheme="minorHAnsi"/>
          <w:bCs/>
          <w:sz w:val="24"/>
          <w:szCs w:val="24"/>
          <w:lang w:eastAsia="ja-JP"/>
        </w:rPr>
        <w:t xml:space="preserve"> la información que se pueda recolectar en el futuro y con el fin de mejorar la estructura y el contenido del inventario a futuro.</w:t>
      </w:r>
    </w:p>
    <w:p w14:paraId="7EB3F3CA" w14:textId="77777777" w:rsidR="00ED3601" w:rsidRDefault="00ED3601" w:rsidP="00ED3601">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en talleres de trabajo o de difusión del INGEI.</w:t>
      </w:r>
    </w:p>
    <w:p w14:paraId="589C920E" w14:textId="2496904D" w:rsidR="00ED3601" w:rsidRPr="00F76DAC" w:rsidRDefault="00ED3601" w:rsidP="00ED3601">
      <w:pPr>
        <w:pStyle w:val="Prrafodelista"/>
        <w:numPr>
          <w:ilvl w:val="0"/>
          <w:numId w:val="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lastRenderedPageBreak/>
        <w:t>Colaborar con otras iniciativas relacionadas al desarrollo del proyecto</w:t>
      </w:r>
      <w:r w:rsidR="00DA5700">
        <w:rPr>
          <w:rFonts w:eastAsia="MS Mincho" w:cstheme="minorHAnsi"/>
          <w:bCs/>
          <w:sz w:val="24"/>
          <w:szCs w:val="24"/>
          <w:lang w:eastAsia="ja-JP"/>
        </w:rPr>
        <w:t>, relacionado a las tareas específicas de elaboración del INGEI del sector UTCUTS</w:t>
      </w:r>
      <w:r>
        <w:rPr>
          <w:rFonts w:eastAsia="MS Mincho" w:cstheme="minorHAnsi"/>
          <w:bCs/>
          <w:sz w:val="24"/>
          <w:szCs w:val="24"/>
          <w:lang w:eastAsia="ja-JP"/>
        </w:rPr>
        <w:t>.</w:t>
      </w:r>
    </w:p>
    <w:p w14:paraId="099BFEBA" w14:textId="77777777" w:rsidR="00ED3601" w:rsidRPr="00F76DAC" w:rsidRDefault="00ED3601" w:rsidP="00ED3601">
      <w:pPr>
        <w:pStyle w:val="Prrafodelista"/>
        <w:numPr>
          <w:ilvl w:val="0"/>
          <w:numId w:val="7"/>
        </w:numPr>
        <w:spacing w:after="0" w:line="240" w:lineRule="auto"/>
        <w:ind w:hanging="294"/>
        <w:jc w:val="both"/>
        <w:rPr>
          <w:rFonts w:eastAsia="MS Mincho" w:cstheme="minorHAnsi"/>
          <w:bCs/>
          <w:sz w:val="24"/>
          <w:szCs w:val="24"/>
          <w:lang w:eastAsia="ja-JP"/>
        </w:rPr>
      </w:pPr>
      <w:r w:rsidRPr="00F76DAC">
        <w:rPr>
          <w:rFonts w:eastAsia="MS Mincho" w:cstheme="minorHAnsi"/>
          <w:bCs/>
          <w:sz w:val="24"/>
          <w:szCs w:val="24"/>
          <w:lang w:eastAsia="ja-JP"/>
        </w:rPr>
        <w:t>Colaborar con la compilación, edición, revisión/validación de contenidos y publicación relacionado a la consultoría.</w:t>
      </w:r>
    </w:p>
    <w:p w14:paraId="4087DEAA" w14:textId="6A665705" w:rsidR="00ED3601" w:rsidRPr="00F76DAC" w:rsidRDefault="00ED3601" w:rsidP="00ED3601">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 xml:space="preserve">Entrega de informes en formato establecido por </w:t>
      </w:r>
      <w:r>
        <w:rPr>
          <w:rFonts w:eastAsia="MS Mincho" w:cstheme="minorHAnsi"/>
          <w:bCs/>
          <w:sz w:val="24"/>
          <w:szCs w:val="24"/>
          <w:lang w:eastAsia="ja-JP"/>
        </w:rPr>
        <w:t>el proyecto.</w:t>
      </w:r>
      <w:r w:rsidRPr="00F76DAC">
        <w:rPr>
          <w:rFonts w:eastAsia="MS Mincho" w:cstheme="minorHAnsi"/>
          <w:bCs/>
          <w:sz w:val="24"/>
          <w:szCs w:val="24"/>
          <w:lang w:eastAsia="ja-JP"/>
        </w:rPr>
        <w:t xml:space="preserve"> </w:t>
      </w:r>
    </w:p>
    <w:p w14:paraId="4650D918" w14:textId="41BDBA97" w:rsidR="00ED3601" w:rsidRPr="00ED3601" w:rsidRDefault="00ED3601" w:rsidP="00ED3601">
      <w:pPr>
        <w:autoSpaceDE w:val="0"/>
        <w:autoSpaceDN w:val="0"/>
        <w:adjustRightInd w:val="0"/>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Colaborar con los procesos de elaboración y difusión de materiales de comunicación institucional (logotipo, papelería, brochures, publicaciones, boletines y otros).</w:t>
      </w:r>
    </w:p>
    <w:p w14:paraId="26A5580B" w14:textId="77777777" w:rsidR="00ED3601" w:rsidRPr="00F76DAC" w:rsidRDefault="00ED3601" w:rsidP="00ED3601">
      <w:pPr>
        <w:pStyle w:val="Prrafodelista"/>
        <w:numPr>
          <w:ilvl w:val="0"/>
          <w:numId w:val="7"/>
        </w:numPr>
        <w:autoSpaceDE w:val="0"/>
        <w:autoSpaceDN w:val="0"/>
        <w:adjustRightInd w:val="0"/>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Identificación de buenas prácticas para su difusión a través de materiales variados.</w:t>
      </w:r>
    </w:p>
    <w:p w14:paraId="302F6E2C" w14:textId="24437CDC" w:rsidR="00ED3601" w:rsidRDefault="00ED3601" w:rsidP="00ED3601">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Cualquier otra actividad relacionada al INGEI, dentro del marco de su posición, que sea requerida por </w:t>
      </w:r>
      <w:r w:rsidR="00DA5700">
        <w:rPr>
          <w:rFonts w:eastAsia="MS Mincho" w:cstheme="minorHAnsi"/>
          <w:bCs/>
          <w:sz w:val="24"/>
          <w:szCs w:val="24"/>
          <w:lang w:eastAsia="ja-JP"/>
        </w:rPr>
        <w:t xml:space="preserve">el INFONA y/o </w:t>
      </w:r>
      <w:r w:rsidRPr="00F76DAC">
        <w:rPr>
          <w:rFonts w:eastAsia="MS Mincho" w:cstheme="minorHAnsi"/>
          <w:bCs/>
          <w:sz w:val="24"/>
          <w:szCs w:val="24"/>
          <w:lang w:eastAsia="ja-JP"/>
        </w:rPr>
        <w:t>la dirección del proyecto.</w:t>
      </w:r>
    </w:p>
    <w:p w14:paraId="0403584A" w14:textId="77777777" w:rsidR="00ED3601" w:rsidRPr="00ED3601" w:rsidRDefault="00ED3601" w:rsidP="00ED3601">
      <w:pPr>
        <w:pStyle w:val="Prrafodelista"/>
        <w:numPr>
          <w:ilvl w:val="0"/>
          <w:numId w:val="7"/>
        </w:numPr>
        <w:spacing w:after="0" w:line="240" w:lineRule="auto"/>
        <w:jc w:val="both"/>
        <w:rPr>
          <w:rFonts w:eastAsia="MS Mincho" w:cstheme="minorHAnsi"/>
          <w:bCs/>
          <w:iCs/>
          <w:sz w:val="24"/>
          <w:szCs w:val="24"/>
          <w:lang w:val="es-PY" w:eastAsia="ja-JP"/>
        </w:rPr>
      </w:pPr>
      <w:r w:rsidRPr="00ED3601">
        <w:rPr>
          <w:rFonts w:eastAsia="MS Mincho" w:cstheme="minorHAnsi"/>
          <w:bCs/>
          <w:iCs/>
          <w:sz w:val="24"/>
          <w:szCs w:val="24"/>
          <w:lang w:val="es-PY" w:eastAsia="ja-JP"/>
        </w:rPr>
        <w:t>Desarrollar todas aquellas actividades inherentes al cargo que estén a su alcance para contribuir al éxito del proyecto.</w:t>
      </w:r>
    </w:p>
    <w:p w14:paraId="4D7E5EB0" w14:textId="77777777" w:rsidR="00ED3601" w:rsidRPr="00ED3601" w:rsidRDefault="00ED3601" w:rsidP="00ED3601">
      <w:pPr>
        <w:spacing w:after="0" w:line="240" w:lineRule="auto"/>
        <w:jc w:val="both"/>
        <w:rPr>
          <w:rFonts w:eastAsia="MS Mincho" w:cstheme="minorHAnsi"/>
          <w:bCs/>
          <w:sz w:val="24"/>
          <w:szCs w:val="24"/>
          <w:lang w:eastAsia="ja-JP"/>
        </w:rPr>
      </w:pPr>
    </w:p>
    <w:p w14:paraId="754CE079" w14:textId="01C6913C" w:rsidR="003C7D1C" w:rsidRDefault="00ED3601" w:rsidP="00ED3601">
      <w:pPr>
        <w:spacing w:after="0" w:line="240" w:lineRule="auto"/>
        <w:rPr>
          <w:rFonts w:eastAsia="MS Mincho" w:cstheme="minorHAnsi"/>
          <w:bCs/>
          <w:iCs/>
          <w:sz w:val="24"/>
          <w:szCs w:val="24"/>
          <w:lang w:val="es-PY" w:eastAsia="ja-JP"/>
        </w:rPr>
      </w:pPr>
      <w:r w:rsidRPr="00F76DAC">
        <w:rPr>
          <w:rFonts w:eastAsia="MS Mincho" w:cstheme="minorHAnsi"/>
          <w:bCs/>
          <w:sz w:val="24"/>
          <w:szCs w:val="24"/>
          <w:lang w:eastAsia="ja-JP"/>
        </w:rPr>
        <w:t xml:space="preserve">Todos los informes realizados en el marco de esta consultoría deben ser aprobados por el </w:t>
      </w:r>
      <w:r>
        <w:rPr>
          <w:rFonts w:eastAsia="MS Mincho" w:cstheme="minorHAnsi"/>
          <w:bCs/>
          <w:sz w:val="24"/>
          <w:szCs w:val="24"/>
          <w:lang w:eastAsia="ja-JP"/>
        </w:rPr>
        <w:t xml:space="preserve">INFONA y la </w:t>
      </w:r>
      <w:r w:rsidRPr="00F76DAC">
        <w:rPr>
          <w:rFonts w:eastAsia="MS Mincho" w:cstheme="minorHAnsi"/>
          <w:bCs/>
          <w:sz w:val="24"/>
          <w:szCs w:val="24"/>
          <w:lang w:eastAsia="ja-JP"/>
        </w:rPr>
        <w:t>Direc</w:t>
      </w:r>
      <w:r>
        <w:rPr>
          <w:rFonts w:eastAsia="MS Mincho" w:cstheme="minorHAnsi"/>
          <w:bCs/>
          <w:sz w:val="24"/>
          <w:szCs w:val="24"/>
          <w:lang w:eastAsia="ja-JP"/>
        </w:rPr>
        <w:t>ción</w:t>
      </w:r>
      <w:r w:rsidRPr="00F76DAC">
        <w:rPr>
          <w:rFonts w:eastAsia="MS Mincho" w:cstheme="minorHAnsi"/>
          <w:bCs/>
          <w:sz w:val="24"/>
          <w:szCs w:val="24"/>
          <w:lang w:eastAsia="ja-JP"/>
        </w:rPr>
        <w:t xml:space="preserve"> Nacional de Cambio Climático.</w:t>
      </w:r>
    </w:p>
    <w:p w14:paraId="3726C3A3" w14:textId="77777777" w:rsidR="00D326A0" w:rsidRPr="00DB5FC0" w:rsidRDefault="00D326A0" w:rsidP="003C7D1C">
      <w:pPr>
        <w:spacing w:after="0" w:line="240" w:lineRule="auto"/>
        <w:jc w:val="both"/>
        <w:rPr>
          <w:rFonts w:eastAsia="MS Mincho" w:cstheme="minorHAnsi"/>
          <w:bCs/>
          <w:sz w:val="24"/>
          <w:szCs w:val="24"/>
          <w:lang w:val="es-ES_tradnl" w:eastAsia="ja-JP"/>
        </w:rPr>
      </w:pPr>
    </w:p>
    <w:p w14:paraId="71331344" w14:textId="77777777" w:rsidR="00D326A0" w:rsidRPr="00DB5FC0" w:rsidRDefault="00D326A0" w:rsidP="00710ED4">
      <w:pPr>
        <w:pStyle w:val="Prrafodelista"/>
        <w:spacing w:after="0" w:line="240" w:lineRule="auto"/>
        <w:rPr>
          <w:rFonts w:eastAsia="MS Mincho" w:cstheme="minorHAnsi"/>
          <w:b/>
          <w:sz w:val="24"/>
          <w:szCs w:val="24"/>
          <w:lang w:eastAsia="ja-JP"/>
        </w:rPr>
      </w:pPr>
    </w:p>
    <w:p w14:paraId="6950F26B" w14:textId="34965640" w:rsidR="00E57F60" w:rsidRPr="00DB5FC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DB5FC0">
        <w:rPr>
          <w:rFonts w:eastAsia="MS Mincho" w:cstheme="minorHAnsi"/>
          <w:b/>
          <w:sz w:val="24"/>
          <w:szCs w:val="24"/>
          <w:lang w:eastAsia="ja-JP"/>
        </w:rPr>
        <w:t>PERFIL REQUERIDO</w:t>
      </w:r>
    </w:p>
    <w:p w14:paraId="6FF6C365" w14:textId="0115FEE6"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 xml:space="preserve">Profesional universitario/a de las carreras ambientales, </w:t>
      </w:r>
      <w:r w:rsidR="00DA5700">
        <w:rPr>
          <w:rFonts w:cstheme="minorHAnsi"/>
          <w:sz w:val="24"/>
          <w:szCs w:val="24"/>
          <w:lang w:val="es-ES_tradnl"/>
        </w:rPr>
        <w:t xml:space="preserve">forestales, </w:t>
      </w:r>
      <w:r w:rsidRPr="00ED3601">
        <w:rPr>
          <w:rFonts w:cstheme="minorHAnsi"/>
          <w:sz w:val="24"/>
          <w:szCs w:val="24"/>
          <w:lang w:val="es-ES_tradnl"/>
        </w:rPr>
        <w:t>agronómicas o ciencias afines.</w:t>
      </w:r>
    </w:p>
    <w:p w14:paraId="68B2D9E6" w14:textId="77777777"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Al menos 5 años de experiencia general.</w:t>
      </w:r>
    </w:p>
    <w:p w14:paraId="305E2F16" w14:textId="088D64E7" w:rsidR="00ED3601" w:rsidRPr="00ED3601" w:rsidRDefault="00DA5700" w:rsidP="00ED3601">
      <w:pPr>
        <w:pStyle w:val="Prrafodelista"/>
        <w:numPr>
          <w:ilvl w:val="0"/>
          <w:numId w:val="36"/>
        </w:numPr>
        <w:spacing w:after="0"/>
        <w:jc w:val="both"/>
        <w:rPr>
          <w:rFonts w:cstheme="minorHAnsi"/>
          <w:sz w:val="24"/>
          <w:szCs w:val="24"/>
          <w:lang w:val="es-ES_tradnl"/>
        </w:rPr>
      </w:pPr>
      <w:r>
        <w:rPr>
          <w:rFonts w:cstheme="minorHAnsi"/>
          <w:sz w:val="24"/>
          <w:szCs w:val="24"/>
          <w:lang w:val="es-ES_tradnl"/>
        </w:rPr>
        <w:t>Al menos una e</w:t>
      </w:r>
      <w:r w:rsidR="00ED3601" w:rsidRPr="00ED3601">
        <w:rPr>
          <w:rFonts w:cstheme="minorHAnsi"/>
          <w:sz w:val="24"/>
          <w:szCs w:val="24"/>
          <w:lang w:val="es-ES_tradnl"/>
        </w:rPr>
        <w:t>xperiencia especifica de trabajo en temas de INGEI, para los sectores inventariados.</w:t>
      </w:r>
    </w:p>
    <w:p w14:paraId="2841335D" w14:textId="77777777"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Serán mejor calificados profesionales con Postgrados (Cursos, Especializaciones, Maestrías, etc.) en las áreas de medioambiente, de cambio climático, o temas relacionados a INGEI.</w:t>
      </w:r>
    </w:p>
    <w:p w14:paraId="685C3E7D" w14:textId="1BBE15B8"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Experiencia de trabajo comprobable en proyectos de cooperación internacional.</w:t>
      </w:r>
    </w:p>
    <w:p w14:paraId="35D63B18" w14:textId="77777777"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Al menos 2 (dos) experiencias de trabajo con equipos multidisciplinarios.</w:t>
      </w:r>
    </w:p>
    <w:p w14:paraId="54B3FDA8" w14:textId="77777777" w:rsidR="00ED3601" w:rsidRPr="00ED3601" w:rsidRDefault="00ED3601" w:rsidP="00ED3601">
      <w:pPr>
        <w:pStyle w:val="Prrafodelista"/>
        <w:numPr>
          <w:ilvl w:val="0"/>
          <w:numId w:val="36"/>
        </w:numPr>
        <w:spacing w:after="0"/>
        <w:jc w:val="both"/>
        <w:rPr>
          <w:rFonts w:cstheme="minorHAnsi"/>
          <w:sz w:val="24"/>
          <w:szCs w:val="24"/>
          <w:lang w:val="es-ES_tradnl"/>
        </w:rPr>
      </w:pPr>
      <w:r w:rsidRPr="00ED3601">
        <w:rPr>
          <w:rFonts w:cstheme="minorHAnsi"/>
          <w:sz w:val="24"/>
          <w:szCs w:val="24"/>
          <w:lang w:val="es-ES_tradnl"/>
        </w:rPr>
        <w:t>Conocimiento del idioma inglés.</w:t>
      </w:r>
    </w:p>
    <w:p w14:paraId="1816EA2E" w14:textId="77777777" w:rsidR="00ED3601" w:rsidRPr="00F76DAC" w:rsidRDefault="00ED3601" w:rsidP="00ED3601">
      <w:pPr>
        <w:spacing w:before="120" w:after="0" w:line="240" w:lineRule="auto"/>
        <w:jc w:val="both"/>
        <w:rPr>
          <w:rFonts w:cstheme="minorHAnsi"/>
          <w:sz w:val="24"/>
          <w:szCs w:val="24"/>
          <w:lang w:val="es-ES_tradnl"/>
        </w:rPr>
      </w:pPr>
      <w:r w:rsidRPr="00F76DAC">
        <w:rPr>
          <w:rFonts w:cstheme="minorHAnsi"/>
          <w:sz w:val="24"/>
          <w:szCs w:val="24"/>
          <w:lang w:val="es-ES_tradnl"/>
        </w:rPr>
        <w:t>Obs: Estas informaciones deberán ser acreditadas por copia de documentos.</w:t>
      </w:r>
    </w:p>
    <w:p w14:paraId="2CCEC0B0" w14:textId="77777777" w:rsidR="00480ABD" w:rsidRPr="00ED3601" w:rsidRDefault="00480ABD" w:rsidP="00072420">
      <w:pPr>
        <w:spacing w:after="0" w:line="240" w:lineRule="auto"/>
        <w:jc w:val="both"/>
        <w:rPr>
          <w:rFonts w:eastAsia="MS Mincho" w:cstheme="minorHAnsi"/>
          <w:b/>
          <w:sz w:val="24"/>
          <w:szCs w:val="24"/>
          <w:lang w:val="es-ES_tradnl" w:eastAsia="ja-JP"/>
        </w:rPr>
      </w:pPr>
    </w:p>
    <w:p w14:paraId="7B59D01E" w14:textId="78E1ED96" w:rsidR="00E57F60" w:rsidRPr="00DB5FC0" w:rsidRDefault="00E57F60" w:rsidP="00072420">
      <w:pPr>
        <w:pStyle w:val="Prrafodelista"/>
        <w:numPr>
          <w:ilvl w:val="0"/>
          <w:numId w:val="1"/>
        </w:numPr>
        <w:jc w:val="both"/>
        <w:rPr>
          <w:rFonts w:eastAsia="MS Mincho" w:cstheme="minorHAnsi"/>
          <w:b/>
          <w:sz w:val="24"/>
          <w:szCs w:val="24"/>
          <w:lang w:eastAsia="ja-JP"/>
        </w:rPr>
      </w:pPr>
      <w:r w:rsidRPr="00DB5FC0">
        <w:rPr>
          <w:rFonts w:eastAsia="MS Mincho" w:cstheme="minorHAnsi"/>
          <w:b/>
          <w:sz w:val="24"/>
          <w:szCs w:val="24"/>
          <w:lang w:eastAsia="ja-JP"/>
        </w:rPr>
        <w:t>FORMA DE CONTRATACIÓN Y CARÁCTER DEL CONTRATO</w:t>
      </w:r>
    </w:p>
    <w:p w14:paraId="7EEF1513" w14:textId="2FA1E5BF" w:rsidR="00E57F60" w:rsidRPr="00DB5FC0" w:rsidRDefault="00E57F60" w:rsidP="00072420">
      <w:pPr>
        <w:jc w:val="both"/>
        <w:rPr>
          <w:rFonts w:eastAsia="MS Mincho" w:cstheme="minorHAnsi"/>
          <w:sz w:val="24"/>
          <w:szCs w:val="24"/>
          <w:lang w:eastAsia="ja-JP"/>
        </w:rPr>
      </w:pPr>
      <w:r w:rsidRPr="00DB5FC0">
        <w:rPr>
          <w:rFonts w:eastAsia="MS Mincho" w:cstheme="minorHAnsi"/>
          <w:sz w:val="24"/>
          <w:szCs w:val="24"/>
          <w:lang w:eastAsia="ja-JP"/>
        </w:rPr>
        <w:t>La modalidad de contratación es a tiempo completo, anual, renovable hasta completar los años de implementación del proyecto.</w:t>
      </w:r>
    </w:p>
    <w:p w14:paraId="70F79611" w14:textId="183E7A9C" w:rsidR="00DE13BB" w:rsidRPr="00DB5FC0" w:rsidRDefault="00DE13BB" w:rsidP="00072420">
      <w:pPr>
        <w:jc w:val="both"/>
        <w:rPr>
          <w:rFonts w:eastAsia="MS Mincho" w:cstheme="minorHAnsi"/>
          <w:sz w:val="24"/>
          <w:szCs w:val="24"/>
          <w:lang w:eastAsia="ja-JP"/>
        </w:rPr>
      </w:pPr>
      <w:r w:rsidRPr="00DB5FC0">
        <w:rPr>
          <w:rFonts w:eastAsia="MS Mincho" w:cstheme="minorHAnsi"/>
          <w:sz w:val="24"/>
          <w:szCs w:val="24"/>
          <w:lang w:eastAsia="ja-JP"/>
        </w:rPr>
        <w:t>El</w:t>
      </w:r>
      <w:r w:rsidR="00DA5700">
        <w:rPr>
          <w:rFonts w:eastAsia="MS Mincho" w:cstheme="minorHAnsi"/>
          <w:sz w:val="24"/>
          <w:szCs w:val="24"/>
          <w:lang w:eastAsia="ja-JP"/>
        </w:rPr>
        <w:t>/la</w:t>
      </w:r>
      <w:r w:rsidRPr="00DB5FC0">
        <w:rPr>
          <w:rFonts w:eastAsia="MS Mincho" w:cstheme="minorHAnsi"/>
          <w:sz w:val="24"/>
          <w:szCs w:val="24"/>
          <w:lang w:eastAsia="ja-JP"/>
        </w:rPr>
        <w:t xml:space="preserve"> contratado</w:t>
      </w:r>
      <w:r w:rsidR="009B48C8" w:rsidRPr="00DB5FC0">
        <w:rPr>
          <w:rFonts w:eastAsia="MS Mincho" w:cstheme="minorHAnsi"/>
          <w:sz w:val="24"/>
          <w:szCs w:val="24"/>
          <w:lang w:eastAsia="ja-JP"/>
        </w:rPr>
        <w:t>/a</w:t>
      </w:r>
      <w:r w:rsidRPr="00DB5FC0">
        <w:rPr>
          <w:rFonts w:eastAsia="MS Mincho" w:cstheme="minorHAnsi"/>
          <w:sz w:val="24"/>
          <w:szCs w:val="24"/>
          <w:lang w:eastAsia="ja-JP"/>
        </w:rPr>
        <w:t xml:space="preserve"> cumplirá funciones</w:t>
      </w:r>
      <w:r w:rsidR="00413A99">
        <w:rPr>
          <w:rFonts w:eastAsia="MS Mincho" w:cstheme="minorHAnsi"/>
          <w:sz w:val="24"/>
          <w:szCs w:val="24"/>
          <w:lang w:eastAsia="ja-JP"/>
        </w:rPr>
        <w:t xml:space="preserve"> </w:t>
      </w:r>
      <w:r w:rsidR="00DA5700">
        <w:rPr>
          <w:rFonts w:eastAsia="MS Mincho" w:cstheme="minorHAnsi"/>
          <w:sz w:val="24"/>
          <w:szCs w:val="24"/>
          <w:lang w:eastAsia="ja-JP"/>
        </w:rPr>
        <w:t xml:space="preserve">en la Dirección del Sistema Nacional de Información Forestal del Instituto Forestal Nacional (INFONA) </w:t>
      </w:r>
      <w:r w:rsidR="00413A99">
        <w:rPr>
          <w:rFonts w:eastAsia="MS Mincho" w:cstheme="minorHAnsi"/>
          <w:sz w:val="24"/>
          <w:szCs w:val="24"/>
          <w:lang w:eastAsia="ja-JP"/>
        </w:rPr>
        <w:t>en horario a convenir</w:t>
      </w:r>
      <w:r w:rsidR="009B48C8" w:rsidRPr="00DB5FC0">
        <w:rPr>
          <w:rFonts w:eastAsia="MS Mincho" w:cstheme="minorHAnsi"/>
          <w:sz w:val="24"/>
          <w:szCs w:val="24"/>
          <w:lang w:eastAsia="ja-JP"/>
        </w:rPr>
        <w:t xml:space="preserve">, </w:t>
      </w:r>
      <w:r w:rsidR="0028589E" w:rsidRPr="00DB5FC0">
        <w:rPr>
          <w:rFonts w:eastAsia="MS Mincho" w:cstheme="minorHAnsi"/>
          <w:sz w:val="24"/>
          <w:szCs w:val="24"/>
          <w:lang w:eastAsia="ja-JP"/>
        </w:rPr>
        <w:t>de lunes a viernes y según normativas de la función pública.</w:t>
      </w:r>
      <w:r w:rsidR="00DA5700">
        <w:rPr>
          <w:rFonts w:eastAsia="MS Mincho" w:cstheme="minorHAnsi"/>
          <w:sz w:val="24"/>
          <w:szCs w:val="24"/>
          <w:lang w:eastAsia="ja-JP"/>
        </w:rPr>
        <w:t xml:space="preserve"> El</w:t>
      </w:r>
      <w:r w:rsidR="00C74D31">
        <w:rPr>
          <w:rFonts w:eastAsia="MS Mincho" w:cstheme="minorHAnsi"/>
          <w:sz w:val="24"/>
          <w:szCs w:val="24"/>
          <w:lang w:eastAsia="ja-JP"/>
        </w:rPr>
        <w:t>/la</w:t>
      </w:r>
      <w:r w:rsidR="00DA5700">
        <w:rPr>
          <w:rFonts w:eastAsia="MS Mincho" w:cstheme="minorHAnsi"/>
          <w:sz w:val="24"/>
          <w:szCs w:val="24"/>
          <w:lang w:eastAsia="ja-JP"/>
        </w:rPr>
        <w:t xml:space="preserve"> contratado/a podrá trasladarse fuera de su lugar de trabajo para reuniones relacionadas a sus tareas específicas.</w:t>
      </w:r>
    </w:p>
    <w:p w14:paraId="26AE7F42" w14:textId="77777777" w:rsidR="00072420" w:rsidRPr="00DB5FC0" w:rsidRDefault="00072420" w:rsidP="00072420">
      <w:pPr>
        <w:pStyle w:val="Prrafodelista"/>
        <w:numPr>
          <w:ilvl w:val="0"/>
          <w:numId w:val="1"/>
        </w:numPr>
        <w:jc w:val="both"/>
        <w:rPr>
          <w:rFonts w:eastAsia="MS Mincho" w:cstheme="minorHAnsi"/>
          <w:b/>
          <w:sz w:val="24"/>
          <w:szCs w:val="24"/>
          <w:lang w:eastAsia="ja-JP"/>
        </w:rPr>
      </w:pPr>
      <w:r w:rsidRPr="00DB5FC0">
        <w:rPr>
          <w:rFonts w:eastAsia="MS Mincho" w:cstheme="minorHAnsi"/>
          <w:b/>
          <w:sz w:val="24"/>
          <w:szCs w:val="24"/>
          <w:lang w:eastAsia="ja-JP"/>
        </w:rPr>
        <w:t>REMUNERACION Y FORMA DE PAGO</w:t>
      </w:r>
    </w:p>
    <w:p w14:paraId="4283EB57" w14:textId="19FAF009" w:rsidR="00B84138" w:rsidRDefault="00413A99" w:rsidP="00AE5A1A">
      <w:pPr>
        <w:jc w:val="both"/>
        <w:rPr>
          <w:rFonts w:eastAsia="MS Mincho" w:cstheme="minorHAnsi"/>
          <w:bCs/>
          <w:sz w:val="24"/>
          <w:szCs w:val="24"/>
          <w:lang w:eastAsia="ja-JP"/>
        </w:rPr>
      </w:pPr>
      <w:r w:rsidRPr="00F76DAC">
        <w:rPr>
          <w:rFonts w:eastAsia="MS Mincho" w:cstheme="minorHAnsi"/>
          <w:bCs/>
          <w:sz w:val="24"/>
          <w:szCs w:val="24"/>
          <w:lang w:eastAsia="ja-JP"/>
        </w:rPr>
        <w:lastRenderedPageBreak/>
        <w:t xml:space="preserve">La remuneración asignada para el cargo de </w:t>
      </w:r>
      <w:r w:rsidR="00EB21E1">
        <w:rPr>
          <w:rFonts w:eastAsia="MS Mincho" w:cstheme="minorHAnsi"/>
          <w:bCs/>
          <w:sz w:val="24"/>
          <w:szCs w:val="24"/>
          <w:lang w:eastAsia="ja-JP"/>
        </w:rPr>
        <w:t>Consultor</w:t>
      </w:r>
      <w:r w:rsidRPr="00F76DAC">
        <w:rPr>
          <w:rFonts w:eastAsia="MS Mincho" w:cstheme="minorHAnsi"/>
          <w:bCs/>
          <w:sz w:val="24"/>
          <w:szCs w:val="24"/>
          <w:lang w:eastAsia="ja-JP"/>
        </w:rPr>
        <w:t xml:space="preserve"> Técnico/a, será abonada contra entrega de factura y aprobación de producto </w:t>
      </w:r>
      <w:r w:rsidR="00072420" w:rsidRPr="00DB5FC0">
        <w:rPr>
          <w:rFonts w:eastAsia="MS Mincho" w:cstheme="minorHAnsi"/>
          <w:bCs/>
          <w:sz w:val="24"/>
          <w:szCs w:val="24"/>
          <w:lang w:eastAsia="ja-JP"/>
        </w:rPr>
        <w:t xml:space="preserve">por parte </w:t>
      </w:r>
      <w:r>
        <w:rPr>
          <w:rFonts w:eastAsia="MS Mincho" w:cstheme="minorHAnsi"/>
          <w:bCs/>
          <w:sz w:val="24"/>
          <w:szCs w:val="24"/>
          <w:lang w:eastAsia="ja-JP"/>
        </w:rPr>
        <w:t>del INFONA y la</w:t>
      </w:r>
      <w:r w:rsidR="00072420" w:rsidRPr="00DB5FC0">
        <w:rPr>
          <w:rFonts w:eastAsia="MS Mincho" w:cstheme="minorHAnsi"/>
          <w:bCs/>
          <w:sz w:val="24"/>
          <w:szCs w:val="24"/>
          <w:lang w:eastAsia="ja-JP"/>
        </w:rPr>
        <w:t xml:space="preserve"> Dirección</w:t>
      </w:r>
      <w:r w:rsidR="0028589E" w:rsidRPr="00DB5FC0">
        <w:rPr>
          <w:rFonts w:eastAsia="MS Mincho" w:cstheme="minorHAnsi"/>
          <w:bCs/>
          <w:sz w:val="24"/>
          <w:szCs w:val="24"/>
          <w:lang w:eastAsia="ja-JP"/>
        </w:rPr>
        <w:t xml:space="preserve"> Nacional de Cambio Climático.</w:t>
      </w:r>
    </w:p>
    <w:p w14:paraId="080BED7D" w14:textId="6DC35A70" w:rsidR="00413A99" w:rsidRPr="00413A99" w:rsidRDefault="00413A99" w:rsidP="00413A99">
      <w:pPr>
        <w:pStyle w:val="Prrafodelista"/>
        <w:numPr>
          <w:ilvl w:val="0"/>
          <w:numId w:val="1"/>
        </w:numPr>
        <w:jc w:val="both"/>
        <w:rPr>
          <w:rFonts w:cstheme="minorHAnsi"/>
          <w:b/>
          <w:bCs/>
          <w:i/>
          <w:sz w:val="24"/>
          <w:szCs w:val="24"/>
        </w:rPr>
      </w:pPr>
      <w:r w:rsidRPr="00413A99">
        <w:rPr>
          <w:rFonts w:cstheme="minorHAnsi"/>
          <w:b/>
          <w:bCs/>
          <w:iCs/>
          <w:sz w:val="24"/>
          <w:szCs w:val="24"/>
        </w:rPr>
        <w:t>PRODUCTOS</w:t>
      </w:r>
    </w:p>
    <w:tbl>
      <w:tblPr>
        <w:tblStyle w:val="Tablaconcuadrcula"/>
        <w:tblW w:w="8931" w:type="dxa"/>
        <w:tblInd w:w="-5" w:type="dxa"/>
        <w:tblLook w:val="04A0" w:firstRow="1" w:lastRow="0" w:firstColumn="1" w:lastColumn="0" w:noHBand="0" w:noVBand="1"/>
      </w:tblPr>
      <w:tblGrid>
        <w:gridCol w:w="6379"/>
        <w:gridCol w:w="2552"/>
      </w:tblGrid>
      <w:tr w:rsidR="00A35943" w:rsidRPr="003F20DA" w14:paraId="21007CC2"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29EBD17F" w14:textId="77777777" w:rsidR="00A35943" w:rsidRPr="003F20DA" w:rsidRDefault="00A35943" w:rsidP="00FE3BD4">
            <w:pPr>
              <w:pStyle w:val="Ttulo2"/>
              <w:rPr>
                <w:rFonts w:asciiTheme="minorHAnsi" w:eastAsia="MS Mincho" w:hAnsiTheme="minorHAnsi" w:cstheme="minorHAnsi"/>
                <w:color w:val="auto"/>
                <w:sz w:val="20"/>
                <w:szCs w:val="20"/>
                <w:lang w:eastAsia="ja-JP"/>
              </w:rPr>
            </w:pPr>
            <w:r w:rsidRPr="003F20DA">
              <w:rPr>
                <w:rFonts w:asciiTheme="minorHAnsi" w:eastAsia="MS Mincho" w:hAnsiTheme="minorHAnsi" w:cstheme="minorHAnsi"/>
                <w:color w:val="auto"/>
                <w:sz w:val="20"/>
                <w:szCs w:val="20"/>
                <w:lang w:eastAsia="ja-JP"/>
              </w:rPr>
              <w:t>Resultados esperados y productos a entregar:</w:t>
            </w:r>
          </w:p>
        </w:tc>
        <w:tc>
          <w:tcPr>
            <w:tcW w:w="2552" w:type="dxa"/>
            <w:tcBorders>
              <w:top w:val="single" w:sz="4" w:space="0" w:color="auto"/>
              <w:left w:val="single" w:sz="4" w:space="0" w:color="auto"/>
              <w:bottom w:val="single" w:sz="4" w:space="0" w:color="auto"/>
              <w:right w:val="single" w:sz="4" w:space="0" w:color="auto"/>
            </w:tcBorders>
            <w:hideMark/>
          </w:tcPr>
          <w:p w14:paraId="56D0BD71" w14:textId="77777777" w:rsidR="00A35943" w:rsidRPr="003F20DA" w:rsidRDefault="00A35943" w:rsidP="00FE3BD4">
            <w:pPr>
              <w:jc w:val="both"/>
              <w:rPr>
                <w:rFonts w:eastAsia="MS Mincho" w:cstheme="minorHAnsi"/>
                <w:bCs/>
                <w:sz w:val="20"/>
                <w:lang w:eastAsia="ja-JP"/>
              </w:rPr>
            </w:pPr>
            <w:r w:rsidRPr="003F20DA">
              <w:rPr>
                <w:rFonts w:eastAsia="MS Mincho" w:cstheme="minorHAnsi"/>
                <w:bCs/>
                <w:sz w:val="20"/>
                <w:lang w:eastAsia="ja-JP"/>
              </w:rPr>
              <w:t>Fecha de entrega</w:t>
            </w:r>
          </w:p>
        </w:tc>
      </w:tr>
      <w:tr w:rsidR="00A35943" w:rsidRPr="003D5A21" w14:paraId="1C779766"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2ABED6C0"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1</w:t>
            </w:r>
            <w:r>
              <w:rPr>
                <w:rFonts w:eastAsia="MS Mincho" w:cstheme="minorHAnsi"/>
                <w:bCs/>
                <w:sz w:val="20"/>
                <w:lang w:eastAsia="ja-JP"/>
              </w:rPr>
              <w:t xml:space="preserve"> (Marzo)</w:t>
            </w:r>
            <w:r w:rsidRPr="003F20DA">
              <w:rPr>
                <w:rFonts w:eastAsia="MS Mincho" w:cstheme="minorHAnsi"/>
                <w:bCs/>
                <w:sz w:val="20"/>
                <w:lang w:eastAsia="ja-JP"/>
              </w:rPr>
              <w:t>:  Informe conteniendo</w:t>
            </w:r>
          </w:p>
          <w:p w14:paraId="414F0274" w14:textId="77777777" w:rsidR="00A35943" w:rsidRPr="00C82AE6" w:rsidRDefault="00A35943" w:rsidP="00A35943">
            <w:pPr>
              <w:numPr>
                <w:ilvl w:val="0"/>
                <w:numId w:val="37"/>
              </w:numPr>
              <w:jc w:val="both"/>
              <w:rPr>
                <w:rFonts w:eastAsia="MS Mincho" w:cstheme="minorHAnsi"/>
                <w:bCs/>
                <w:sz w:val="20"/>
                <w:lang w:val="es-MX" w:eastAsia="ja-JP"/>
              </w:rPr>
            </w:pPr>
            <w:r w:rsidRPr="003F20DA">
              <w:rPr>
                <w:rFonts w:eastAsia="MS Mincho" w:cstheme="minorHAnsi"/>
                <w:bCs/>
                <w:sz w:val="20"/>
                <w:lang w:eastAsia="ja-JP"/>
              </w:rPr>
              <w:t>Plan de trabajo detallado de la consultoría.</w:t>
            </w:r>
          </w:p>
          <w:p w14:paraId="0F1E026C" w14:textId="77777777" w:rsidR="00A35943" w:rsidRPr="003D5A21" w:rsidRDefault="00A35943" w:rsidP="00A35943">
            <w:pPr>
              <w:numPr>
                <w:ilvl w:val="0"/>
                <w:numId w:val="37"/>
              </w:numPr>
              <w:jc w:val="both"/>
              <w:rPr>
                <w:rFonts w:eastAsia="MS Mincho" w:cstheme="minorHAnsi"/>
                <w:bCs/>
                <w:sz w:val="20"/>
                <w:lang w:eastAsia="ja-JP"/>
              </w:rPr>
            </w:pPr>
            <w:r w:rsidRPr="003F20DA">
              <w:rPr>
                <w:rFonts w:eastAsia="MS Mincho" w:cstheme="minorHAnsi"/>
                <w:bCs/>
                <w:sz w:val="20"/>
                <w:lang w:eastAsia="ja-JP"/>
              </w:rPr>
              <w:t>Identificación de mejoras para</w:t>
            </w:r>
            <w:r w:rsidRPr="00C82AE6">
              <w:rPr>
                <w:rFonts w:eastAsia="MS Mincho" w:cstheme="minorHAnsi"/>
                <w:bCs/>
                <w:sz w:val="20"/>
                <w:lang w:val="es-MX" w:eastAsia="ja-JP"/>
              </w:rPr>
              <w:t xml:space="preserve"> el</w:t>
            </w:r>
            <w:r w:rsidRPr="003F20DA">
              <w:rPr>
                <w:rFonts w:eastAsia="MS Mincho" w:cstheme="minorHAnsi"/>
                <w:bCs/>
                <w:sz w:val="20"/>
                <w:lang w:eastAsia="ja-JP"/>
              </w:rPr>
              <w:t xml:space="preserve"> INGEI </w:t>
            </w:r>
            <w:r>
              <w:rPr>
                <w:rFonts w:eastAsia="MS Mincho" w:cstheme="minorHAnsi"/>
                <w:bCs/>
                <w:sz w:val="20"/>
                <w:lang w:eastAsia="ja-JP"/>
              </w:rPr>
              <w:t>1990-2021,</w:t>
            </w:r>
            <w:r w:rsidRPr="003F20DA">
              <w:rPr>
                <w:rFonts w:eastAsia="MS Mincho" w:cstheme="minorHAnsi"/>
                <w:bCs/>
                <w:sz w:val="20"/>
                <w:lang w:eastAsia="ja-JP"/>
              </w:rPr>
              <w:t xml:space="preserve"> sector UTCUTS, proponiendo las estrategias a seguir para su implementación.</w:t>
            </w:r>
            <w:r>
              <w:rPr>
                <w:rFonts w:eastAsia="MS Mincho" w:cstheme="minorHAnsi"/>
                <w:bCs/>
                <w:sz w:val="20"/>
                <w:lang w:eastAsia="ja-JP"/>
              </w:rPr>
              <w:t xml:space="preserve"> A partir de la</w:t>
            </w:r>
            <w:r w:rsidRPr="003F20DA">
              <w:rPr>
                <w:rFonts w:eastAsia="MS Mincho" w:cstheme="minorHAnsi"/>
                <w:bCs/>
                <w:sz w:val="20"/>
                <w:lang w:eastAsia="ja-JP"/>
              </w:rPr>
              <w:t xml:space="preserve"> </w:t>
            </w:r>
            <w:r>
              <w:rPr>
                <w:rFonts w:eastAsia="MS Mincho" w:cstheme="minorHAnsi"/>
                <w:bCs/>
                <w:sz w:val="20"/>
                <w:lang w:eastAsia="ja-JP"/>
              </w:rPr>
              <w:t>r</w:t>
            </w:r>
            <w:r w:rsidRPr="001C7A81">
              <w:rPr>
                <w:rFonts w:eastAsia="MS Mincho" w:cstheme="minorHAnsi"/>
                <w:bCs/>
                <w:sz w:val="20"/>
                <w:lang w:eastAsia="ja-JP"/>
              </w:rPr>
              <w:t xml:space="preserve">ecopilación y </w:t>
            </w:r>
            <w:r>
              <w:rPr>
                <w:rFonts w:eastAsia="MS Mincho" w:cstheme="minorHAnsi"/>
                <w:bCs/>
                <w:sz w:val="20"/>
                <w:lang w:eastAsia="ja-JP"/>
              </w:rPr>
              <w:t xml:space="preserve">del </w:t>
            </w:r>
            <w:r w:rsidRPr="001C7A81">
              <w:rPr>
                <w:rFonts w:eastAsia="MS Mincho" w:cstheme="minorHAnsi"/>
                <w:bCs/>
                <w:sz w:val="20"/>
                <w:lang w:eastAsia="ja-JP"/>
              </w:rPr>
              <w:t>análisis de recomendaciones provenientes del Proceso ICA, Revisión por Pares en el marco de la RedINGEI y del Taller de Aseguramiento de la calidad del sistema de gestión del inventario nacional de GEI y del inventario nacional de GEI de Paraguay, a ser tenidas en cuenta para la elaboración del INGEI del sector UTCUTS.</w:t>
            </w:r>
          </w:p>
          <w:p w14:paraId="0D4F9A64" w14:textId="77777777" w:rsidR="00A35943" w:rsidRPr="003D5A21" w:rsidRDefault="00A35943" w:rsidP="00A35943">
            <w:pPr>
              <w:numPr>
                <w:ilvl w:val="0"/>
                <w:numId w:val="37"/>
              </w:numPr>
              <w:jc w:val="both"/>
              <w:rPr>
                <w:rFonts w:eastAsia="MS Mincho" w:cstheme="minorHAnsi"/>
                <w:bCs/>
                <w:sz w:val="20"/>
                <w:lang w:eastAsia="ja-JP"/>
              </w:rPr>
            </w:pPr>
            <w:r w:rsidRPr="003F20DA">
              <w:rPr>
                <w:rFonts w:eastAsia="MS Mincho" w:cstheme="minorHAnsi"/>
                <w:bCs/>
                <w:sz w:val="20"/>
                <w:lang w:eastAsia="ja-JP"/>
              </w:rPr>
              <w:t>Actualización de los arreglos institucionales para la elaboración del INGEI sector UTCUTS</w:t>
            </w:r>
            <w:r>
              <w:rPr>
                <w:rFonts w:eastAsia="MS Mincho" w:cstheme="minorHAnsi"/>
                <w:bCs/>
                <w:sz w:val="20"/>
                <w:lang w:eastAsia="ja-JP"/>
              </w:rPr>
              <w:t>, y de las g</w:t>
            </w:r>
            <w:r w:rsidRPr="003F20DA">
              <w:rPr>
                <w:rFonts w:eastAsia="MS Mincho" w:cstheme="minorHAnsi"/>
                <w:bCs/>
                <w:sz w:val="20"/>
                <w:lang w:eastAsia="ja-JP"/>
              </w:rPr>
              <w:t xml:space="preserve">estiones institucionales para la obtención de </w:t>
            </w:r>
            <w:r>
              <w:rPr>
                <w:rFonts w:eastAsia="MS Mincho" w:cstheme="minorHAnsi"/>
                <w:bCs/>
                <w:sz w:val="20"/>
                <w:lang w:eastAsia="ja-JP"/>
              </w:rPr>
              <w:t>datos de actividad (</w:t>
            </w:r>
            <w:r w:rsidRPr="003F20DA">
              <w:rPr>
                <w:rFonts w:eastAsia="MS Mincho" w:cstheme="minorHAnsi"/>
                <w:bCs/>
                <w:sz w:val="20"/>
                <w:lang w:eastAsia="ja-JP"/>
              </w:rPr>
              <w:t>DA</w:t>
            </w:r>
            <w:r>
              <w:rPr>
                <w:rFonts w:eastAsia="MS Mincho" w:cstheme="minorHAnsi"/>
                <w:bCs/>
                <w:sz w:val="20"/>
                <w:lang w:eastAsia="ja-JP"/>
              </w:rPr>
              <w:t>)</w:t>
            </w:r>
            <w:r w:rsidRPr="003F20DA">
              <w:rPr>
                <w:rFonts w:eastAsia="MS Mincho" w:cstheme="minorHAnsi"/>
                <w:bCs/>
                <w:sz w:val="20"/>
                <w:lang w:eastAsia="ja-JP"/>
              </w:rPr>
              <w:t xml:space="preserve"> y</w:t>
            </w:r>
            <w:r>
              <w:rPr>
                <w:rFonts w:eastAsia="MS Mincho" w:cstheme="minorHAnsi"/>
                <w:bCs/>
                <w:sz w:val="20"/>
                <w:lang w:eastAsia="ja-JP"/>
              </w:rPr>
              <w:t xml:space="preserve"> factores de emisión</w:t>
            </w:r>
            <w:r w:rsidRPr="003F20DA">
              <w:rPr>
                <w:rFonts w:eastAsia="MS Mincho" w:cstheme="minorHAnsi"/>
                <w:bCs/>
                <w:sz w:val="20"/>
                <w:lang w:eastAsia="ja-JP"/>
              </w:rPr>
              <w:t xml:space="preserve"> </w:t>
            </w:r>
            <w:r>
              <w:rPr>
                <w:rFonts w:eastAsia="MS Mincho" w:cstheme="minorHAnsi"/>
                <w:bCs/>
                <w:sz w:val="20"/>
                <w:lang w:eastAsia="ja-JP"/>
              </w:rPr>
              <w:t>(</w:t>
            </w:r>
            <w:r w:rsidRPr="003F20DA">
              <w:rPr>
                <w:rFonts w:eastAsia="MS Mincho" w:cstheme="minorHAnsi"/>
                <w:bCs/>
                <w:sz w:val="20"/>
                <w:lang w:eastAsia="ja-JP"/>
              </w:rPr>
              <w:t>FE</w:t>
            </w:r>
            <w:r>
              <w:rPr>
                <w:rFonts w:eastAsia="MS Mincho" w:cstheme="minorHAnsi"/>
                <w:bCs/>
                <w:sz w:val="20"/>
                <w:lang w:eastAsia="ja-JP"/>
              </w:rPr>
              <w:t>)</w:t>
            </w:r>
            <w:r w:rsidRPr="003F20DA">
              <w:rPr>
                <w:rFonts w:eastAsia="MS Mincho" w:cstheme="minorHAnsi"/>
                <w:bCs/>
                <w:sz w:val="20"/>
                <w:lang w:eastAsia="ja-JP"/>
              </w:rPr>
              <w:t xml:space="preserve">, con sus incertidumbres, con énfasis en las categorías principales. </w:t>
            </w:r>
          </w:p>
          <w:p w14:paraId="41E2A7CC" w14:textId="77777777" w:rsidR="00A35943" w:rsidRDefault="00A35943" w:rsidP="00A35943">
            <w:pPr>
              <w:pStyle w:val="Prrafodelista"/>
              <w:numPr>
                <w:ilvl w:val="0"/>
                <w:numId w:val="37"/>
              </w:numPr>
              <w:rPr>
                <w:rFonts w:eastAsia="MS Mincho" w:cstheme="minorHAnsi"/>
                <w:bCs/>
                <w:sz w:val="20"/>
                <w:szCs w:val="20"/>
                <w:lang w:eastAsia="ja-JP"/>
              </w:rPr>
            </w:pPr>
            <w:r w:rsidRPr="003F20DA">
              <w:rPr>
                <w:rFonts w:eastAsia="MS Mincho" w:cstheme="minorHAnsi"/>
                <w:bCs/>
                <w:sz w:val="20"/>
                <w:szCs w:val="20"/>
                <w:lang w:eastAsia="ja-JP"/>
              </w:rPr>
              <w:t>Selección de método de cálculo por categoría y fuente para el sector UTCUTS (de acuerdo con los procedimientos de la Directrices IPCC 2006 y su Refinamiento de 2019), donde se describa cual será el método a ser utilizado para el cálculo de las emisiones (Nivel 1, 2 o 3)</w:t>
            </w:r>
            <w:r>
              <w:rPr>
                <w:rFonts w:eastAsia="MS Mincho" w:cstheme="minorHAnsi"/>
                <w:bCs/>
                <w:sz w:val="20"/>
                <w:szCs w:val="20"/>
                <w:lang w:eastAsia="ja-JP"/>
              </w:rPr>
              <w:t>.</w:t>
            </w:r>
          </w:p>
          <w:p w14:paraId="2F4C232A" w14:textId="77777777" w:rsidR="00A35943" w:rsidRDefault="00A35943" w:rsidP="00A35943">
            <w:pPr>
              <w:pStyle w:val="Prrafodelista"/>
              <w:numPr>
                <w:ilvl w:val="0"/>
                <w:numId w:val="37"/>
              </w:numPr>
              <w:rPr>
                <w:rFonts w:eastAsia="MS Mincho" w:cstheme="minorHAnsi"/>
                <w:bCs/>
                <w:sz w:val="20"/>
                <w:szCs w:val="20"/>
                <w:lang w:eastAsia="ja-JP"/>
              </w:rPr>
            </w:pPr>
            <w:r>
              <w:rPr>
                <w:rFonts w:eastAsia="MS Mincho" w:cstheme="minorHAnsi"/>
                <w:bCs/>
                <w:sz w:val="20"/>
                <w:szCs w:val="20"/>
                <w:lang w:eastAsia="ja-JP"/>
              </w:rPr>
              <w:t xml:space="preserve">Presentación de </w:t>
            </w:r>
            <w:r w:rsidRPr="001A69F6">
              <w:rPr>
                <w:rFonts w:eastAsia="MS Mincho" w:cstheme="minorHAnsi"/>
                <w:bCs/>
                <w:sz w:val="20"/>
                <w:szCs w:val="20"/>
                <w:lang w:eastAsia="ja-JP"/>
              </w:rPr>
              <w:t>la metodología utilizada en l</w:t>
            </w:r>
            <w:r>
              <w:rPr>
                <w:rFonts w:eastAsia="MS Mincho" w:cstheme="minorHAnsi"/>
                <w:bCs/>
                <w:sz w:val="20"/>
                <w:szCs w:val="20"/>
                <w:lang w:eastAsia="ja-JP"/>
              </w:rPr>
              <w:t>a</w:t>
            </w:r>
            <w:r w:rsidRPr="001A69F6">
              <w:rPr>
                <w:rFonts w:eastAsia="MS Mincho" w:cstheme="minorHAnsi"/>
                <w:bCs/>
                <w:sz w:val="20"/>
                <w:szCs w:val="20"/>
                <w:lang w:eastAsia="ja-JP"/>
              </w:rPr>
              <w:t xml:space="preserve"> construcci</w:t>
            </w:r>
            <w:r>
              <w:rPr>
                <w:rFonts w:eastAsia="MS Mincho" w:cstheme="minorHAnsi"/>
                <w:bCs/>
                <w:sz w:val="20"/>
                <w:szCs w:val="20"/>
                <w:lang w:eastAsia="ja-JP"/>
              </w:rPr>
              <w:t>ón</w:t>
            </w:r>
            <w:r w:rsidRPr="001A69F6">
              <w:rPr>
                <w:rFonts w:eastAsia="MS Mincho" w:cstheme="minorHAnsi"/>
                <w:bCs/>
                <w:sz w:val="20"/>
                <w:szCs w:val="20"/>
                <w:lang w:eastAsia="ja-JP"/>
              </w:rPr>
              <w:t xml:space="preserve"> de</w:t>
            </w:r>
            <w:r>
              <w:rPr>
                <w:rFonts w:eastAsia="MS Mincho" w:cstheme="minorHAnsi"/>
                <w:bCs/>
                <w:sz w:val="20"/>
                <w:szCs w:val="20"/>
                <w:lang w:eastAsia="ja-JP"/>
              </w:rPr>
              <w:t>l</w:t>
            </w:r>
            <w:r w:rsidRPr="001A69F6">
              <w:rPr>
                <w:rFonts w:eastAsia="MS Mincho" w:cstheme="minorHAnsi"/>
                <w:bCs/>
                <w:sz w:val="20"/>
                <w:szCs w:val="20"/>
                <w:lang w:eastAsia="ja-JP"/>
              </w:rPr>
              <w:t xml:space="preserve"> INGEI</w:t>
            </w:r>
            <w:r>
              <w:rPr>
                <w:rFonts w:eastAsia="MS Mincho" w:cstheme="minorHAnsi"/>
                <w:bCs/>
                <w:sz w:val="20"/>
                <w:szCs w:val="20"/>
                <w:lang w:eastAsia="ja-JP"/>
              </w:rPr>
              <w:t xml:space="preserve"> - sector UTCUTS,</w:t>
            </w:r>
            <w:r w:rsidRPr="001A69F6">
              <w:rPr>
                <w:rFonts w:eastAsia="MS Mincho" w:cstheme="minorHAnsi"/>
                <w:bCs/>
                <w:sz w:val="20"/>
                <w:szCs w:val="20"/>
                <w:lang w:eastAsia="ja-JP"/>
              </w:rPr>
              <w:t xml:space="preserve"> </w:t>
            </w:r>
            <w:r>
              <w:rPr>
                <w:rFonts w:eastAsia="MS Mincho" w:cstheme="minorHAnsi"/>
                <w:bCs/>
                <w:sz w:val="20"/>
                <w:szCs w:val="20"/>
                <w:lang w:eastAsia="ja-JP"/>
              </w:rPr>
              <w:t>de los DA y FE</w:t>
            </w:r>
            <w:r w:rsidRPr="001A69F6">
              <w:rPr>
                <w:rFonts w:eastAsia="MS Mincho" w:cstheme="minorHAnsi"/>
                <w:bCs/>
                <w:sz w:val="20"/>
                <w:szCs w:val="20"/>
                <w:lang w:eastAsia="ja-JP"/>
              </w:rPr>
              <w:t xml:space="preserve"> obtenidos</w:t>
            </w:r>
            <w:r>
              <w:rPr>
                <w:rFonts w:eastAsia="MS Mincho" w:cstheme="minorHAnsi"/>
                <w:bCs/>
                <w:sz w:val="20"/>
                <w:szCs w:val="20"/>
                <w:lang w:eastAsia="ja-JP"/>
              </w:rPr>
              <w:t>,</w:t>
            </w:r>
            <w:r w:rsidRPr="001A69F6">
              <w:rPr>
                <w:rFonts w:eastAsia="MS Mincho" w:cstheme="minorHAnsi"/>
                <w:bCs/>
                <w:sz w:val="20"/>
                <w:szCs w:val="20"/>
                <w:lang w:eastAsia="ja-JP"/>
              </w:rPr>
              <w:t xml:space="preserve"> y</w:t>
            </w:r>
            <w:r>
              <w:rPr>
                <w:rFonts w:eastAsia="MS Mincho" w:cstheme="minorHAnsi"/>
                <w:bCs/>
                <w:sz w:val="20"/>
                <w:szCs w:val="20"/>
                <w:lang w:eastAsia="ja-JP"/>
              </w:rPr>
              <w:t xml:space="preserve"> de los </w:t>
            </w:r>
            <w:r w:rsidRPr="001A69F6">
              <w:rPr>
                <w:rFonts w:eastAsia="MS Mincho" w:cstheme="minorHAnsi"/>
                <w:bCs/>
                <w:sz w:val="20"/>
                <w:szCs w:val="20"/>
                <w:lang w:eastAsia="ja-JP"/>
              </w:rPr>
              <w:t>vacíos de información</w:t>
            </w:r>
            <w:r>
              <w:rPr>
                <w:rFonts w:eastAsia="MS Mincho" w:cstheme="minorHAnsi"/>
                <w:bCs/>
                <w:sz w:val="20"/>
                <w:szCs w:val="20"/>
                <w:lang w:eastAsia="ja-JP"/>
              </w:rPr>
              <w:t xml:space="preserve"> del sector en la Primera Mesa Sectorial del INGEI 1990-2021.</w:t>
            </w:r>
          </w:p>
          <w:p w14:paraId="16EDC4DF" w14:textId="77777777" w:rsidR="00A35943" w:rsidRPr="00F31303" w:rsidRDefault="00A35943" w:rsidP="00FE3BD4">
            <w:pPr>
              <w:pStyle w:val="Prrafodelista"/>
              <w:rPr>
                <w:rFonts w:eastAsia="MS Mincho" w:cstheme="minorHAnsi"/>
                <w:bCs/>
                <w:sz w:val="20"/>
                <w:szCs w:val="20"/>
                <w:lang w:eastAsia="ja-JP"/>
              </w:rPr>
            </w:pPr>
          </w:p>
        </w:tc>
        <w:tc>
          <w:tcPr>
            <w:tcW w:w="2552" w:type="dxa"/>
            <w:tcBorders>
              <w:top w:val="single" w:sz="4" w:space="0" w:color="auto"/>
              <w:left w:val="single" w:sz="4" w:space="0" w:color="auto"/>
              <w:bottom w:val="single" w:sz="4" w:space="0" w:color="auto"/>
              <w:right w:val="single" w:sz="4" w:space="0" w:color="auto"/>
            </w:tcBorders>
          </w:tcPr>
          <w:p w14:paraId="3AA664D8" w14:textId="77777777" w:rsidR="00A35943" w:rsidRPr="003F20DA" w:rsidRDefault="00A35943" w:rsidP="00FE3BD4">
            <w:pPr>
              <w:jc w:val="both"/>
              <w:rPr>
                <w:rFonts w:eastAsia="MS Mincho" w:cstheme="minorHAnsi"/>
                <w:bCs/>
                <w:sz w:val="20"/>
                <w:lang w:eastAsia="ja-JP"/>
              </w:rPr>
            </w:pPr>
          </w:p>
        </w:tc>
      </w:tr>
      <w:tr w:rsidR="00A35943" w:rsidRPr="003D5A21" w14:paraId="2483F59D"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32F7F13B"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2</w:t>
            </w:r>
            <w:r>
              <w:rPr>
                <w:rFonts w:eastAsia="MS Mincho" w:cstheme="minorHAnsi"/>
                <w:bCs/>
                <w:sz w:val="20"/>
                <w:lang w:eastAsia="ja-JP"/>
              </w:rPr>
              <w:t xml:space="preserve"> (Abril)</w:t>
            </w:r>
            <w:r w:rsidRPr="003F20DA">
              <w:rPr>
                <w:rFonts w:eastAsia="MS Mincho" w:cstheme="minorHAnsi"/>
                <w:bCs/>
                <w:sz w:val="20"/>
                <w:lang w:eastAsia="ja-JP"/>
              </w:rPr>
              <w:t>:  Informe conteniendo</w:t>
            </w:r>
          </w:p>
          <w:p w14:paraId="0B5C0F28" w14:textId="77777777" w:rsidR="00A35943" w:rsidRDefault="00A35943" w:rsidP="00A35943">
            <w:pPr>
              <w:numPr>
                <w:ilvl w:val="0"/>
                <w:numId w:val="38"/>
              </w:numPr>
              <w:jc w:val="both"/>
              <w:rPr>
                <w:rFonts w:eastAsia="MS Mincho" w:cstheme="minorHAnsi"/>
                <w:bCs/>
                <w:sz w:val="20"/>
                <w:lang w:val="es-MX" w:eastAsia="ja-JP"/>
              </w:rPr>
            </w:pPr>
            <w:r w:rsidRPr="003F20DA">
              <w:rPr>
                <w:rFonts w:eastAsia="MS Mincho" w:cstheme="minorHAnsi"/>
                <w:bCs/>
                <w:sz w:val="20"/>
                <w:lang w:eastAsia="ja-JP"/>
              </w:rPr>
              <w:t>Revisión y análisis de las Directrices del IPCC 2006/Refinamiento 2019 para su implementación en el INGEI sector UTCUTS</w:t>
            </w:r>
            <w:r w:rsidRPr="00D0040C">
              <w:rPr>
                <w:rFonts w:eastAsia="MS Mincho" w:cstheme="minorHAnsi"/>
                <w:bCs/>
                <w:sz w:val="20"/>
                <w:lang w:eastAsia="ja-JP"/>
              </w:rPr>
              <w:t>, como así también de los anexos de decisión 18/CMA.1 Modalidades, Procedimientos y Directrices.</w:t>
            </w:r>
          </w:p>
          <w:p w14:paraId="65BE26CE" w14:textId="77777777" w:rsidR="00A35943" w:rsidRPr="003D5A21"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Análisis del desarrollo de la Primera Mesa Sectorial INGEI 1990-2021, sector UTCUTS, presentando puntos relevantes tratados, representantes de instituciones presentes, minutas, sugerencias obtenidas y conclusiones.</w:t>
            </w:r>
          </w:p>
          <w:p w14:paraId="4AE38C4B" w14:textId="77777777" w:rsidR="00A35943" w:rsidRPr="00C82AE6" w:rsidRDefault="00A35943" w:rsidP="00A35943">
            <w:pPr>
              <w:numPr>
                <w:ilvl w:val="0"/>
                <w:numId w:val="38"/>
              </w:numPr>
              <w:jc w:val="both"/>
              <w:rPr>
                <w:rFonts w:eastAsia="MS Mincho" w:cstheme="minorHAnsi"/>
                <w:bCs/>
                <w:sz w:val="20"/>
                <w:lang w:val="es-MX" w:eastAsia="ja-JP"/>
              </w:rPr>
            </w:pPr>
            <w:r w:rsidRPr="003F20DA">
              <w:rPr>
                <w:rFonts w:eastAsia="MS Mincho" w:cstheme="minorHAnsi"/>
                <w:bCs/>
                <w:sz w:val="20"/>
                <w:lang w:eastAsia="ja-JP"/>
              </w:rPr>
              <w:t>Elaboración del plan de control de calidad del sector UTCUTS con las herramientas de GCCC utilizando las metodologías de las guías del IPCC y otras (plantillas de EPA).</w:t>
            </w:r>
            <w:r>
              <w:rPr>
                <w:rFonts w:eastAsia="MS Mincho" w:cstheme="minorHAnsi"/>
                <w:bCs/>
                <w:sz w:val="20"/>
                <w:lang w:eastAsia="ja-JP"/>
              </w:rPr>
              <w:t xml:space="preserve"> </w:t>
            </w:r>
          </w:p>
          <w:p w14:paraId="168A02D3" w14:textId="77777777" w:rsidR="00A35943" w:rsidRPr="003D5A21" w:rsidRDefault="00A35943" w:rsidP="00A35943">
            <w:pPr>
              <w:numPr>
                <w:ilvl w:val="0"/>
                <w:numId w:val="38"/>
              </w:numPr>
              <w:jc w:val="both"/>
              <w:rPr>
                <w:rFonts w:eastAsia="MS Mincho" w:cstheme="minorHAnsi"/>
                <w:bCs/>
                <w:sz w:val="20"/>
                <w:lang w:eastAsia="ja-JP"/>
              </w:rPr>
            </w:pPr>
            <w:r w:rsidRPr="003F20DA">
              <w:rPr>
                <w:rFonts w:eastAsia="MS Mincho" w:cstheme="minorHAnsi"/>
                <w:bCs/>
                <w:sz w:val="20"/>
                <w:lang w:eastAsia="ja-JP"/>
              </w:rPr>
              <w:t>Instrumentación de los procedimientos de control de calidad.</w:t>
            </w:r>
            <w:r>
              <w:rPr>
                <w:rFonts w:eastAsia="MS Mincho" w:cstheme="minorHAnsi"/>
                <w:bCs/>
                <w:sz w:val="20"/>
                <w:lang w:eastAsia="ja-JP"/>
              </w:rPr>
              <w:t xml:space="preserve"> </w:t>
            </w:r>
          </w:p>
          <w:p w14:paraId="479B0981" w14:textId="77777777" w:rsidR="00A35943" w:rsidRPr="003F20DA" w:rsidRDefault="00A35943" w:rsidP="00FE3BD4">
            <w:pPr>
              <w:ind w:left="720"/>
              <w:jc w:val="both"/>
              <w:rPr>
                <w:rFonts w:eastAsia="MS Mincho" w:cstheme="minorHAnsi"/>
                <w:bCs/>
                <w:sz w:val="20"/>
                <w:lang w:eastAsia="ja-JP"/>
              </w:rPr>
            </w:pPr>
          </w:p>
        </w:tc>
        <w:tc>
          <w:tcPr>
            <w:tcW w:w="2552" w:type="dxa"/>
            <w:tcBorders>
              <w:top w:val="single" w:sz="4" w:space="0" w:color="auto"/>
              <w:left w:val="single" w:sz="4" w:space="0" w:color="auto"/>
              <w:bottom w:val="single" w:sz="4" w:space="0" w:color="auto"/>
              <w:right w:val="single" w:sz="4" w:space="0" w:color="auto"/>
            </w:tcBorders>
          </w:tcPr>
          <w:p w14:paraId="21C88430" w14:textId="77777777" w:rsidR="00A35943" w:rsidRPr="003F20DA" w:rsidRDefault="00A35943" w:rsidP="00FE3BD4">
            <w:pPr>
              <w:jc w:val="both"/>
              <w:rPr>
                <w:rFonts w:eastAsia="MS Mincho" w:cstheme="minorHAnsi"/>
                <w:bCs/>
                <w:sz w:val="20"/>
                <w:lang w:eastAsia="ja-JP"/>
              </w:rPr>
            </w:pPr>
          </w:p>
        </w:tc>
      </w:tr>
      <w:tr w:rsidR="00A35943" w:rsidRPr="003D5A21" w14:paraId="56516C28"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75724925"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3</w:t>
            </w:r>
            <w:r>
              <w:rPr>
                <w:rFonts w:eastAsia="MS Mincho" w:cstheme="minorHAnsi"/>
                <w:bCs/>
                <w:sz w:val="20"/>
                <w:lang w:eastAsia="ja-JP"/>
              </w:rPr>
              <w:t xml:space="preserve"> (Mayo)</w:t>
            </w:r>
            <w:r w:rsidRPr="003F20DA">
              <w:rPr>
                <w:rFonts w:eastAsia="MS Mincho" w:cstheme="minorHAnsi"/>
                <w:bCs/>
                <w:sz w:val="20"/>
                <w:lang w:eastAsia="ja-JP"/>
              </w:rPr>
              <w:t>: Informe conteniendo</w:t>
            </w:r>
          </w:p>
          <w:p w14:paraId="3E4145D5" w14:textId="77777777" w:rsidR="00A35943" w:rsidRPr="003F20DA" w:rsidRDefault="00A35943" w:rsidP="00A35943">
            <w:pPr>
              <w:numPr>
                <w:ilvl w:val="0"/>
                <w:numId w:val="38"/>
              </w:numPr>
              <w:jc w:val="both"/>
              <w:rPr>
                <w:rFonts w:eastAsia="MS Mincho" w:cstheme="minorHAnsi"/>
                <w:bCs/>
                <w:sz w:val="20"/>
                <w:lang w:eastAsia="ja-JP"/>
              </w:rPr>
            </w:pPr>
            <w:r w:rsidRPr="003F20DA">
              <w:rPr>
                <w:rFonts w:eastAsia="MS Mincho" w:cstheme="minorHAnsi"/>
                <w:bCs/>
                <w:sz w:val="20"/>
                <w:lang w:eastAsia="ja-JP"/>
              </w:rPr>
              <w:t xml:space="preserve">Compilación de los valores obtenidos de DA y FE, con sus incertidumbres, del </w:t>
            </w:r>
            <w:r>
              <w:rPr>
                <w:rFonts w:eastAsia="MS Mincho" w:cstheme="minorHAnsi"/>
                <w:bCs/>
                <w:sz w:val="20"/>
                <w:lang w:eastAsia="ja-JP"/>
              </w:rPr>
              <w:t>sector UTCUTS</w:t>
            </w:r>
            <w:r w:rsidRPr="003F20DA">
              <w:rPr>
                <w:rFonts w:eastAsia="MS Mincho" w:cstheme="minorHAnsi"/>
                <w:bCs/>
                <w:sz w:val="20"/>
                <w:lang w:eastAsia="ja-JP"/>
              </w:rPr>
              <w:t xml:space="preserve"> con énfasis en las categorías principales. </w:t>
            </w:r>
          </w:p>
          <w:p w14:paraId="6920C20F" w14:textId="77777777" w:rsidR="00A35943" w:rsidRDefault="00A35943" w:rsidP="00A35943">
            <w:pPr>
              <w:numPr>
                <w:ilvl w:val="0"/>
                <w:numId w:val="38"/>
              </w:numPr>
              <w:jc w:val="both"/>
              <w:rPr>
                <w:rFonts w:eastAsia="MS Mincho" w:cstheme="minorHAnsi"/>
                <w:bCs/>
                <w:sz w:val="20"/>
                <w:lang w:eastAsia="ja-JP"/>
              </w:rPr>
            </w:pPr>
            <w:r w:rsidRPr="003F20DA">
              <w:rPr>
                <w:rFonts w:eastAsia="MS Mincho" w:cstheme="minorHAnsi"/>
                <w:bCs/>
                <w:sz w:val="20"/>
                <w:lang w:eastAsia="ja-JP"/>
              </w:rPr>
              <w:t xml:space="preserve">Evaluación del proceso de recopilación de DA y FE para el INGEI </w:t>
            </w:r>
            <w:r>
              <w:rPr>
                <w:rFonts w:eastAsia="MS Mincho" w:cstheme="minorHAnsi"/>
                <w:bCs/>
                <w:sz w:val="20"/>
                <w:lang w:eastAsia="ja-JP"/>
              </w:rPr>
              <w:t xml:space="preserve">1990-2021 </w:t>
            </w:r>
            <w:r w:rsidRPr="003F20DA">
              <w:rPr>
                <w:rFonts w:eastAsia="MS Mincho" w:cstheme="minorHAnsi"/>
                <w:bCs/>
                <w:sz w:val="20"/>
                <w:lang w:eastAsia="ja-JP"/>
              </w:rPr>
              <w:t xml:space="preserve">del </w:t>
            </w:r>
            <w:r>
              <w:rPr>
                <w:rFonts w:eastAsia="MS Mincho" w:cstheme="minorHAnsi"/>
                <w:bCs/>
                <w:sz w:val="20"/>
                <w:lang w:eastAsia="ja-JP"/>
              </w:rPr>
              <w:t>sector UTCUTS</w:t>
            </w:r>
            <w:r w:rsidRPr="003F20DA">
              <w:rPr>
                <w:rFonts w:eastAsia="MS Mincho" w:cstheme="minorHAnsi"/>
                <w:bCs/>
                <w:sz w:val="20"/>
                <w:lang w:eastAsia="ja-JP"/>
              </w:rPr>
              <w:t>, y elaboración de propuesta de acciones correctivas.</w:t>
            </w:r>
          </w:p>
          <w:p w14:paraId="28C1B6CE" w14:textId="77777777" w:rsidR="00A35943" w:rsidRPr="00524602" w:rsidRDefault="00A35943" w:rsidP="00A35943">
            <w:pPr>
              <w:numPr>
                <w:ilvl w:val="0"/>
                <w:numId w:val="38"/>
              </w:numPr>
              <w:jc w:val="both"/>
              <w:rPr>
                <w:rFonts w:eastAsia="MS Mincho" w:cstheme="minorHAnsi"/>
                <w:bCs/>
                <w:sz w:val="20"/>
                <w:lang w:eastAsia="ja-JP"/>
              </w:rPr>
            </w:pPr>
            <w:r>
              <w:rPr>
                <w:rFonts w:eastAsia="MS Mincho" w:cstheme="minorHAnsi"/>
                <w:bCs/>
                <w:sz w:val="20"/>
                <w:lang w:eastAsia="ja-JP"/>
              </w:rPr>
              <w:t>Avance en los c</w:t>
            </w:r>
            <w:r w:rsidRPr="003F20DA">
              <w:rPr>
                <w:rFonts w:eastAsia="MS Mincho" w:cstheme="minorHAnsi"/>
                <w:bCs/>
                <w:sz w:val="20"/>
                <w:lang w:eastAsia="ja-JP"/>
              </w:rPr>
              <w:t>álculos preliminares de emisiones de GEI del sector UTCUTS, utilizando la metodología del IPCC.</w:t>
            </w:r>
          </w:p>
          <w:p w14:paraId="2A8ED241" w14:textId="77777777" w:rsidR="00A35943" w:rsidRPr="003F20DA" w:rsidRDefault="00A35943" w:rsidP="00FE3BD4">
            <w:pPr>
              <w:ind w:left="720"/>
              <w:jc w:val="both"/>
              <w:rPr>
                <w:rFonts w:eastAsia="MS Mincho" w:cstheme="minorHAnsi"/>
                <w:bCs/>
                <w:sz w:val="20"/>
                <w:lang w:eastAsia="ja-JP"/>
              </w:rPr>
            </w:pPr>
          </w:p>
        </w:tc>
        <w:tc>
          <w:tcPr>
            <w:tcW w:w="2552" w:type="dxa"/>
            <w:tcBorders>
              <w:top w:val="single" w:sz="4" w:space="0" w:color="auto"/>
              <w:left w:val="single" w:sz="4" w:space="0" w:color="auto"/>
              <w:bottom w:val="single" w:sz="4" w:space="0" w:color="auto"/>
              <w:right w:val="single" w:sz="4" w:space="0" w:color="auto"/>
            </w:tcBorders>
          </w:tcPr>
          <w:p w14:paraId="4424E426" w14:textId="77777777" w:rsidR="00A35943" w:rsidRPr="003F20DA" w:rsidRDefault="00A35943" w:rsidP="00FE3BD4">
            <w:pPr>
              <w:jc w:val="both"/>
              <w:rPr>
                <w:rFonts w:eastAsia="MS Mincho" w:cstheme="minorHAnsi"/>
                <w:bCs/>
                <w:sz w:val="20"/>
                <w:lang w:eastAsia="ja-JP"/>
              </w:rPr>
            </w:pPr>
          </w:p>
        </w:tc>
      </w:tr>
      <w:tr w:rsidR="00A35943" w:rsidRPr="003D5A21" w14:paraId="7FE20B6D"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0CAF1905"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lastRenderedPageBreak/>
              <w:t>Producto 4</w:t>
            </w:r>
            <w:r>
              <w:rPr>
                <w:rFonts w:eastAsia="MS Mincho" w:cstheme="minorHAnsi"/>
                <w:bCs/>
                <w:sz w:val="20"/>
                <w:lang w:eastAsia="ja-JP"/>
              </w:rPr>
              <w:t xml:space="preserve"> (Junio)</w:t>
            </w:r>
            <w:r w:rsidRPr="003F20DA">
              <w:rPr>
                <w:rFonts w:eastAsia="MS Mincho" w:cstheme="minorHAnsi"/>
                <w:bCs/>
                <w:sz w:val="20"/>
                <w:lang w:eastAsia="ja-JP"/>
              </w:rPr>
              <w:t>:  Informe conteniendo</w:t>
            </w:r>
          </w:p>
          <w:p w14:paraId="504453AF" w14:textId="77777777" w:rsidR="00A35943" w:rsidRDefault="00A35943" w:rsidP="00A35943">
            <w:pPr>
              <w:numPr>
                <w:ilvl w:val="0"/>
                <w:numId w:val="38"/>
              </w:numPr>
              <w:jc w:val="both"/>
              <w:rPr>
                <w:rFonts w:eastAsia="MS Mincho" w:cstheme="minorHAnsi"/>
                <w:bCs/>
                <w:sz w:val="20"/>
                <w:lang w:eastAsia="ja-JP"/>
              </w:rPr>
            </w:pPr>
            <w:r w:rsidRPr="003F20DA">
              <w:rPr>
                <w:rFonts w:eastAsia="MS Mincho" w:cstheme="minorHAnsi"/>
                <w:bCs/>
                <w:sz w:val="20"/>
                <w:lang w:eastAsia="ja-JP"/>
              </w:rPr>
              <w:t>Cálculos preliminares de emisiones de GEI del sector UTCUTS, utilizando la metodología del IPCC.</w:t>
            </w:r>
            <w:r>
              <w:rPr>
                <w:rFonts w:eastAsia="MS Mincho" w:cstheme="minorHAnsi"/>
                <w:bCs/>
                <w:sz w:val="20"/>
                <w:lang w:eastAsia="ja-JP"/>
              </w:rPr>
              <w:t xml:space="preserve"> (en formato documento con gráficos y explicación correspondiente, y planillas Excel de las hojas de cálculo)</w:t>
            </w:r>
          </w:p>
          <w:p w14:paraId="684B4606" w14:textId="77777777" w:rsidR="00A35943" w:rsidRPr="003D5A21"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Actualización</w:t>
            </w:r>
            <w:r w:rsidRPr="003F20DA">
              <w:rPr>
                <w:rFonts w:eastAsia="MS Mincho" w:cstheme="minorHAnsi"/>
                <w:bCs/>
                <w:sz w:val="20"/>
                <w:lang w:eastAsia="ja-JP"/>
              </w:rPr>
              <w:t xml:space="preserve"> del plan de control de calidad del sector UTCUTS con las herramientas de GCCC utilizando las metodologías de las guías del IPCC y otras (plantillas de EPA</w:t>
            </w:r>
            <w:r>
              <w:rPr>
                <w:rFonts w:eastAsia="MS Mincho" w:cstheme="minorHAnsi"/>
                <w:bCs/>
                <w:sz w:val="20"/>
                <w:lang w:eastAsia="ja-JP"/>
              </w:rPr>
              <w:t xml:space="preserve">), y de la </w:t>
            </w:r>
            <w:r w:rsidRPr="003D5A21">
              <w:rPr>
                <w:rFonts w:eastAsia="MS Mincho" w:cstheme="minorHAnsi"/>
                <w:bCs/>
                <w:sz w:val="20"/>
                <w:lang w:eastAsia="ja-JP"/>
              </w:rPr>
              <w:t xml:space="preserve">instrumentación </w:t>
            </w:r>
            <w:r w:rsidRPr="00524602">
              <w:rPr>
                <w:rFonts w:eastAsia="MS Mincho" w:cstheme="minorHAnsi"/>
                <w:bCs/>
                <w:sz w:val="20"/>
                <w:lang w:eastAsia="ja-JP"/>
              </w:rPr>
              <w:t>de los procedimientos de control de calidad.</w:t>
            </w:r>
          </w:p>
          <w:p w14:paraId="2ACA5223" w14:textId="77777777" w:rsidR="00A35943" w:rsidRDefault="00A35943" w:rsidP="00A35943">
            <w:pPr>
              <w:numPr>
                <w:ilvl w:val="0"/>
                <w:numId w:val="38"/>
              </w:numPr>
              <w:jc w:val="both"/>
              <w:rPr>
                <w:rFonts w:eastAsia="MS Mincho" w:cstheme="minorHAnsi"/>
                <w:bCs/>
                <w:sz w:val="20"/>
                <w:lang w:eastAsia="ja-JP"/>
              </w:rPr>
            </w:pPr>
            <w:r w:rsidRPr="003D5A21">
              <w:rPr>
                <w:rFonts w:eastAsia="MS Mincho" w:cstheme="minorHAnsi"/>
                <w:bCs/>
                <w:sz w:val="20"/>
                <w:lang w:eastAsia="ja-JP"/>
              </w:rPr>
              <w:t>Presentación de cálculos preliminares</w:t>
            </w:r>
            <w:r w:rsidRPr="003F20DA" w:rsidDel="00524602">
              <w:rPr>
                <w:rFonts w:eastAsia="MS Mincho" w:cstheme="minorHAnsi"/>
                <w:bCs/>
                <w:sz w:val="20"/>
                <w:lang w:eastAsia="ja-JP"/>
              </w:rPr>
              <w:t xml:space="preserve"> </w:t>
            </w:r>
            <w:r w:rsidRPr="003F20DA">
              <w:rPr>
                <w:rFonts w:eastAsia="MS Mincho" w:cstheme="minorHAnsi"/>
                <w:bCs/>
                <w:sz w:val="20"/>
                <w:lang w:eastAsia="ja-JP"/>
              </w:rPr>
              <w:t>del sector UTCUTS</w:t>
            </w:r>
            <w:r w:rsidRPr="00C82AE6">
              <w:rPr>
                <w:rFonts w:eastAsia="MS Mincho" w:cstheme="minorHAnsi"/>
                <w:bCs/>
                <w:sz w:val="20"/>
                <w:lang w:val="es-MX" w:eastAsia="ja-JP"/>
              </w:rPr>
              <w:t xml:space="preserve"> </w:t>
            </w:r>
            <w:r w:rsidRPr="003F20DA">
              <w:rPr>
                <w:rFonts w:eastAsia="MS Mincho" w:cstheme="minorHAnsi"/>
                <w:bCs/>
                <w:sz w:val="20"/>
                <w:lang w:eastAsia="ja-JP"/>
              </w:rPr>
              <w:t>e</w:t>
            </w:r>
            <w:r>
              <w:rPr>
                <w:rFonts w:eastAsia="MS Mincho" w:cstheme="minorHAnsi"/>
                <w:bCs/>
                <w:sz w:val="20"/>
                <w:lang w:eastAsia="ja-JP"/>
              </w:rPr>
              <w:t>n</w:t>
            </w:r>
            <w:r w:rsidRPr="003F20DA">
              <w:rPr>
                <w:rFonts w:eastAsia="MS Mincho" w:cstheme="minorHAnsi"/>
                <w:bCs/>
                <w:sz w:val="20"/>
                <w:lang w:eastAsia="ja-JP"/>
              </w:rPr>
              <w:t xml:space="preserve"> la </w:t>
            </w:r>
            <w:r>
              <w:rPr>
                <w:rFonts w:eastAsia="MS Mincho" w:cstheme="minorHAnsi"/>
                <w:bCs/>
                <w:sz w:val="20"/>
                <w:lang w:eastAsia="ja-JP"/>
              </w:rPr>
              <w:t xml:space="preserve">Segunda </w:t>
            </w:r>
            <w:r w:rsidRPr="003F20DA">
              <w:rPr>
                <w:rFonts w:eastAsia="MS Mincho" w:cstheme="minorHAnsi"/>
                <w:bCs/>
                <w:sz w:val="20"/>
                <w:lang w:eastAsia="ja-JP"/>
              </w:rPr>
              <w:t xml:space="preserve">Mesa Sectorial </w:t>
            </w:r>
            <w:r>
              <w:rPr>
                <w:rFonts w:eastAsia="MS Mincho" w:cstheme="minorHAnsi"/>
                <w:bCs/>
                <w:sz w:val="20"/>
                <w:lang w:eastAsia="ja-JP"/>
              </w:rPr>
              <w:t>del INGEI 1990-2021.</w:t>
            </w:r>
          </w:p>
          <w:p w14:paraId="2EBDC928" w14:textId="77777777" w:rsidR="00A35943" w:rsidRPr="003F20DA" w:rsidRDefault="00A35943" w:rsidP="00FE3BD4">
            <w:pPr>
              <w:ind w:left="720"/>
              <w:jc w:val="both"/>
              <w:rPr>
                <w:rFonts w:eastAsia="MS Mincho" w:cstheme="minorHAnsi"/>
                <w:bCs/>
                <w:sz w:val="20"/>
                <w:lang w:eastAsia="ja-JP"/>
              </w:rPr>
            </w:pPr>
          </w:p>
        </w:tc>
        <w:tc>
          <w:tcPr>
            <w:tcW w:w="2552" w:type="dxa"/>
            <w:tcBorders>
              <w:top w:val="single" w:sz="4" w:space="0" w:color="auto"/>
              <w:left w:val="single" w:sz="4" w:space="0" w:color="auto"/>
              <w:bottom w:val="single" w:sz="4" w:space="0" w:color="auto"/>
              <w:right w:val="single" w:sz="4" w:space="0" w:color="auto"/>
            </w:tcBorders>
          </w:tcPr>
          <w:p w14:paraId="41DABF19" w14:textId="77777777" w:rsidR="00A35943" w:rsidRPr="003F20DA" w:rsidRDefault="00A35943" w:rsidP="00FE3BD4">
            <w:pPr>
              <w:jc w:val="both"/>
              <w:rPr>
                <w:rFonts w:eastAsia="MS Mincho" w:cstheme="minorHAnsi"/>
                <w:bCs/>
                <w:sz w:val="20"/>
                <w:lang w:eastAsia="ja-JP"/>
              </w:rPr>
            </w:pPr>
          </w:p>
        </w:tc>
      </w:tr>
      <w:tr w:rsidR="00A35943" w:rsidRPr="003D5A21" w14:paraId="504AC1D4" w14:textId="77777777" w:rsidTr="00FE3BD4">
        <w:trPr>
          <w:trHeight w:val="77"/>
        </w:trPr>
        <w:tc>
          <w:tcPr>
            <w:tcW w:w="6379" w:type="dxa"/>
            <w:tcBorders>
              <w:top w:val="single" w:sz="4" w:space="0" w:color="auto"/>
              <w:left w:val="single" w:sz="4" w:space="0" w:color="auto"/>
              <w:bottom w:val="single" w:sz="4" w:space="0" w:color="auto"/>
              <w:right w:val="single" w:sz="4" w:space="0" w:color="auto"/>
            </w:tcBorders>
            <w:hideMark/>
          </w:tcPr>
          <w:p w14:paraId="1DDD63A3"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5</w:t>
            </w:r>
            <w:r>
              <w:rPr>
                <w:rFonts w:eastAsia="MS Mincho" w:cstheme="minorHAnsi"/>
                <w:bCs/>
                <w:sz w:val="20"/>
                <w:lang w:eastAsia="ja-JP"/>
              </w:rPr>
              <w:t xml:space="preserve"> (Julio)</w:t>
            </w:r>
            <w:r w:rsidRPr="003F20DA">
              <w:rPr>
                <w:rFonts w:eastAsia="MS Mincho" w:cstheme="minorHAnsi"/>
                <w:bCs/>
                <w:sz w:val="20"/>
                <w:lang w:eastAsia="ja-JP"/>
              </w:rPr>
              <w:t xml:space="preserve">: Informe conteniendo </w:t>
            </w:r>
          </w:p>
          <w:p w14:paraId="40A3410E" w14:textId="77777777" w:rsidR="00A35943" w:rsidRDefault="00A35943" w:rsidP="00A35943">
            <w:pPr>
              <w:pStyle w:val="Prrafodelista"/>
              <w:numPr>
                <w:ilvl w:val="0"/>
                <w:numId w:val="38"/>
              </w:numPr>
              <w:jc w:val="both"/>
              <w:rPr>
                <w:rFonts w:eastAsia="MS Mincho" w:cstheme="minorHAnsi"/>
                <w:bCs/>
                <w:sz w:val="20"/>
                <w:szCs w:val="20"/>
                <w:lang w:eastAsia="ja-JP"/>
              </w:rPr>
            </w:pPr>
            <w:r w:rsidRPr="00E37E89">
              <w:rPr>
                <w:rFonts w:eastAsia="MS Mincho" w:cstheme="minorHAnsi"/>
                <w:bCs/>
                <w:sz w:val="20"/>
                <w:szCs w:val="20"/>
                <w:lang w:eastAsia="ja-JP"/>
              </w:rPr>
              <w:t>Cálculos preliminares de emisiones de gases precursores de GEI del sector UTCUTS, utilizando las metodologías mencionadas en las guías del IPCC.</w:t>
            </w:r>
            <w:r>
              <w:rPr>
                <w:rFonts w:eastAsia="MS Mincho" w:cstheme="minorHAnsi"/>
                <w:bCs/>
                <w:sz w:val="20"/>
                <w:szCs w:val="20"/>
                <w:lang w:eastAsia="ja-JP"/>
              </w:rPr>
              <w:t xml:space="preserve"> </w:t>
            </w:r>
            <w:r>
              <w:rPr>
                <w:rFonts w:eastAsia="MS Mincho" w:cstheme="minorHAnsi"/>
                <w:bCs/>
                <w:sz w:val="20"/>
                <w:lang w:eastAsia="ja-JP"/>
              </w:rPr>
              <w:t>(en formato documento y planillas Excel de las hojas de cálculo)</w:t>
            </w:r>
          </w:p>
          <w:p w14:paraId="52037DA4" w14:textId="77777777" w:rsidR="00A35943" w:rsidRPr="00D0040C"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Análisis del desarrollo de la Segunda Mesa Sectorial INGEI 1990-2021, sector UTCUTS, presentando puntos relevantes tratados, representantes de instituciones presentes, minutas, sugerencias obtenidas y conclusiones.</w:t>
            </w:r>
          </w:p>
          <w:p w14:paraId="6AF7E853" w14:textId="77777777" w:rsidR="00A35943" w:rsidRPr="003D5A21" w:rsidRDefault="00A35943" w:rsidP="00C74D31">
            <w:pPr>
              <w:ind w:left="720"/>
              <w:jc w:val="both"/>
              <w:rPr>
                <w:rFonts w:eastAsia="MS Mincho" w:cstheme="minorHAnsi"/>
                <w:bCs/>
                <w:sz w:val="20"/>
                <w:lang w:val="es-MX" w:eastAsia="ja-JP"/>
              </w:rPr>
            </w:pPr>
          </w:p>
        </w:tc>
        <w:tc>
          <w:tcPr>
            <w:tcW w:w="2552" w:type="dxa"/>
            <w:tcBorders>
              <w:top w:val="single" w:sz="4" w:space="0" w:color="auto"/>
              <w:left w:val="single" w:sz="4" w:space="0" w:color="auto"/>
              <w:bottom w:val="single" w:sz="4" w:space="0" w:color="auto"/>
              <w:right w:val="single" w:sz="4" w:space="0" w:color="auto"/>
            </w:tcBorders>
          </w:tcPr>
          <w:p w14:paraId="439899A2" w14:textId="77777777" w:rsidR="00A35943" w:rsidRPr="003F20DA" w:rsidRDefault="00A35943" w:rsidP="00FE3BD4">
            <w:pPr>
              <w:jc w:val="both"/>
              <w:rPr>
                <w:rFonts w:eastAsia="MS Mincho" w:cstheme="minorHAnsi"/>
                <w:bCs/>
                <w:sz w:val="20"/>
                <w:lang w:eastAsia="ja-JP"/>
              </w:rPr>
            </w:pPr>
          </w:p>
        </w:tc>
      </w:tr>
      <w:tr w:rsidR="00A35943" w:rsidRPr="003D5A21" w14:paraId="7AA6CBFC" w14:textId="77777777" w:rsidTr="00FE3BD4">
        <w:tc>
          <w:tcPr>
            <w:tcW w:w="6379" w:type="dxa"/>
            <w:tcBorders>
              <w:top w:val="single" w:sz="4" w:space="0" w:color="auto"/>
              <w:left w:val="single" w:sz="4" w:space="0" w:color="auto"/>
              <w:bottom w:val="single" w:sz="4" w:space="0" w:color="auto"/>
              <w:right w:val="single" w:sz="4" w:space="0" w:color="auto"/>
            </w:tcBorders>
          </w:tcPr>
          <w:p w14:paraId="5EFAC405"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6</w:t>
            </w:r>
            <w:r>
              <w:rPr>
                <w:rFonts w:eastAsia="MS Mincho" w:cstheme="minorHAnsi"/>
                <w:bCs/>
                <w:sz w:val="20"/>
                <w:lang w:eastAsia="ja-JP"/>
              </w:rPr>
              <w:t xml:space="preserve"> Agosto)</w:t>
            </w:r>
            <w:r w:rsidRPr="003F20DA">
              <w:rPr>
                <w:rFonts w:eastAsia="MS Mincho" w:cstheme="minorHAnsi"/>
                <w:bCs/>
                <w:sz w:val="20"/>
                <w:lang w:eastAsia="ja-JP"/>
              </w:rPr>
              <w:t>: Informe conteniendo</w:t>
            </w:r>
          </w:p>
          <w:p w14:paraId="68C2D0E7" w14:textId="77777777" w:rsidR="00A35943" w:rsidRDefault="00A35943" w:rsidP="00A35943">
            <w:pPr>
              <w:numPr>
                <w:ilvl w:val="0"/>
                <w:numId w:val="38"/>
              </w:numPr>
              <w:jc w:val="both"/>
              <w:rPr>
                <w:rFonts w:eastAsia="MS Mincho" w:cstheme="minorHAnsi"/>
                <w:bCs/>
                <w:sz w:val="20"/>
                <w:lang w:eastAsia="ja-JP"/>
              </w:rPr>
            </w:pPr>
            <w:r>
              <w:rPr>
                <w:rFonts w:eastAsia="MS Mincho" w:cstheme="minorHAnsi"/>
                <w:bCs/>
                <w:sz w:val="20"/>
                <w:lang w:eastAsia="ja-JP"/>
              </w:rPr>
              <w:t>Avance en los c</w:t>
            </w:r>
            <w:r w:rsidRPr="003F20DA">
              <w:rPr>
                <w:rFonts w:eastAsia="MS Mincho" w:cstheme="minorHAnsi"/>
                <w:bCs/>
                <w:sz w:val="20"/>
                <w:lang w:eastAsia="ja-JP"/>
              </w:rPr>
              <w:t xml:space="preserve">álculos </w:t>
            </w:r>
            <w:r>
              <w:rPr>
                <w:rFonts w:eastAsia="MS Mincho" w:cstheme="minorHAnsi"/>
                <w:bCs/>
                <w:sz w:val="20"/>
                <w:lang w:eastAsia="ja-JP"/>
              </w:rPr>
              <w:t xml:space="preserve">finales </w:t>
            </w:r>
            <w:r w:rsidRPr="003F20DA">
              <w:rPr>
                <w:rFonts w:eastAsia="MS Mincho" w:cstheme="minorHAnsi"/>
                <w:bCs/>
                <w:sz w:val="20"/>
                <w:lang w:eastAsia="ja-JP"/>
              </w:rPr>
              <w:t>de emisiones de GEI del sector UTCUTS, utilizando la metodología del IPCC.</w:t>
            </w:r>
          </w:p>
          <w:p w14:paraId="14D524FB" w14:textId="77777777" w:rsidR="00A35943" w:rsidRPr="007F0A11" w:rsidRDefault="00A35943" w:rsidP="00A35943">
            <w:pPr>
              <w:numPr>
                <w:ilvl w:val="0"/>
                <w:numId w:val="38"/>
              </w:numPr>
              <w:jc w:val="both"/>
              <w:rPr>
                <w:rFonts w:eastAsia="MS Mincho" w:cstheme="minorHAnsi"/>
                <w:bCs/>
                <w:sz w:val="20"/>
                <w:lang w:eastAsia="ja-JP"/>
              </w:rPr>
            </w:pPr>
            <w:r>
              <w:rPr>
                <w:rFonts w:eastAsia="MS Mincho" w:cstheme="minorHAnsi"/>
                <w:bCs/>
                <w:sz w:val="20"/>
                <w:lang w:eastAsia="ja-JP"/>
              </w:rPr>
              <w:t>Avance en los c</w:t>
            </w:r>
            <w:r w:rsidRPr="003F20DA">
              <w:rPr>
                <w:rFonts w:eastAsia="MS Mincho" w:cstheme="minorHAnsi"/>
                <w:bCs/>
                <w:sz w:val="20"/>
                <w:lang w:eastAsia="ja-JP"/>
              </w:rPr>
              <w:t xml:space="preserve">álculos </w:t>
            </w:r>
            <w:r>
              <w:rPr>
                <w:rFonts w:eastAsia="MS Mincho" w:cstheme="minorHAnsi"/>
                <w:bCs/>
                <w:sz w:val="20"/>
                <w:lang w:eastAsia="ja-JP"/>
              </w:rPr>
              <w:t xml:space="preserve">finales </w:t>
            </w:r>
            <w:r w:rsidRPr="003F20DA">
              <w:rPr>
                <w:rFonts w:eastAsia="MS Mincho" w:cstheme="minorHAnsi"/>
                <w:bCs/>
                <w:sz w:val="20"/>
                <w:lang w:eastAsia="ja-JP"/>
              </w:rPr>
              <w:t xml:space="preserve">de emisiones de </w:t>
            </w:r>
            <w:r>
              <w:rPr>
                <w:rFonts w:eastAsia="MS Mincho" w:cstheme="minorHAnsi"/>
                <w:bCs/>
                <w:sz w:val="20"/>
                <w:lang w:eastAsia="ja-JP"/>
              </w:rPr>
              <w:t xml:space="preserve">gases precursores de </w:t>
            </w:r>
            <w:r w:rsidRPr="003F20DA">
              <w:rPr>
                <w:rFonts w:eastAsia="MS Mincho" w:cstheme="minorHAnsi"/>
                <w:bCs/>
                <w:sz w:val="20"/>
                <w:lang w:eastAsia="ja-JP"/>
              </w:rPr>
              <w:t>GEI del sector UTCUTS, utilizando la metodología del IPCC.</w:t>
            </w:r>
          </w:p>
          <w:p w14:paraId="4FF87CB6" w14:textId="77777777" w:rsidR="00A35943" w:rsidRPr="00D0040C"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Actualización</w:t>
            </w:r>
            <w:r w:rsidRPr="003F20DA">
              <w:rPr>
                <w:rFonts w:eastAsia="MS Mincho" w:cstheme="minorHAnsi"/>
                <w:bCs/>
                <w:sz w:val="20"/>
                <w:lang w:eastAsia="ja-JP"/>
              </w:rPr>
              <w:t xml:space="preserve"> del plan de control de calidad del sector UTCUTS con las herramientas de GCCC utilizando las metodologías de las guías del IPCC y otras (plantillas de EPA</w:t>
            </w:r>
            <w:r>
              <w:rPr>
                <w:rFonts w:eastAsia="MS Mincho" w:cstheme="minorHAnsi"/>
                <w:bCs/>
                <w:sz w:val="20"/>
                <w:lang w:eastAsia="ja-JP"/>
              </w:rPr>
              <w:t xml:space="preserve">), y de la </w:t>
            </w:r>
            <w:r w:rsidRPr="00FF6B9F">
              <w:rPr>
                <w:rFonts w:eastAsia="MS Mincho" w:cstheme="minorHAnsi"/>
                <w:bCs/>
                <w:sz w:val="20"/>
                <w:lang w:eastAsia="ja-JP"/>
              </w:rPr>
              <w:t xml:space="preserve">instrumentación </w:t>
            </w:r>
            <w:r w:rsidRPr="00524602">
              <w:rPr>
                <w:rFonts w:eastAsia="MS Mincho" w:cstheme="minorHAnsi"/>
                <w:bCs/>
                <w:sz w:val="20"/>
                <w:lang w:eastAsia="ja-JP"/>
              </w:rPr>
              <w:t>de los procedimientos de control de calidad.</w:t>
            </w:r>
          </w:p>
          <w:p w14:paraId="0AD52F8E" w14:textId="77777777" w:rsidR="00A35943" w:rsidRPr="003D5A21" w:rsidRDefault="00A35943" w:rsidP="00FE3BD4">
            <w:pPr>
              <w:ind w:left="720"/>
              <w:jc w:val="both"/>
              <w:rPr>
                <w:rFonts w:eastAsia="MS Mincho" w:cstheme="minorHAnsi"/>
                <w:bCs/>
                <w:sz w:val="20"/>
                <w:lang w:val="es-MX" w:eastAsia="ja-JP"/>
              </w:rPr>
            </w:pPr>
          </w:p>
        </w:tc>
        <w:tc>
          <w:tcPr>
            <w:tcW w:w="2552" w:type="dxa"/>
            <w:tcBorders>
              <w:top w:val="single" w:sz="4" w:space="0" w:color="auto"/>
              <w:left w:val="single" w:sz="4" w:space="0" w:color="auto"/>
              <w:bottom w:val="single" w:sz="4" w:space="0" w:color="auto"/>
              <w:right w:val="single" w:sz="4" w:space="0" w:color="auto"/>
            </w:tcBorders>
          </w:tcPr>
          <w:p w14:paraId="2F8E2178" w14:textId="77777777" w:rsidR="00A35943" w:rsidRPr="003F20DA" w:rsidRDefault="00A35943" w:rsidP="00FE3BD4">
            <w:pPr>
              <w:jc w:val="both"/>
              <w:rPr>
                <w:rFonts w:eastAsia="MS Mincho" w:cstheme="minorHAnsi"/>
                <w:bCs/>
                <w:sz w:val="20"/>
                <w:lang w:eastAsia="ja-JP"/>
              </w:rPr>
            </w:pPr>
          </w:p>
        </w:tc>
      </w:tr>
      <w:tr w:rsidR="00A35943" w:rsidRPr="003D5A21" w14:paraId="6B2E4F0C" w14:textId="77777777" w:rsidTr="00FE3BD4">
        <w:tc>
          <w:tcPr>
            <w:tcW w:w="6379" w:type="dxa"/>
            <w:tcBorders>
              <w:top w:val="single" w:sz="4" w:space="0" w:color="auto"/>
              <w:left w:val="single" w:sz="4" w:space="0" w:color="auto"/>
              <w:bottom w:val="single" w:sz="4" w:space="0" w:color="auto"/>
              <w:right w:val="single" w:sz="4" w:space="0" w:color="auto"/>
            </w:tcBorders>
          </w:tcPr>
          <w:p w14:paraId="6BEC891E"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7</w:t>
            </w:r>
            <w:r>
              <w:rPr>
                <w:rFonts w:eastAsia="MS Mincho" w:cstheme="minorHAnsi"/>
                <w:bCs/>
                <w:sz w:val="20"/>
                <w:lang w:eastAsia="ja-JP"/>
              </w:rPr>
              <w:t xml:space="preserve"> (Septiembre)</w:t>
            </w:r>
            <w:r w:rsidRPr="003F20DA">
              <w:rPr>
                <w:rFonts w:eastAsia="MS Mincho" w:cstheme="minorHAnsi"/>
                <w:bCs/>
                <w:sz w:val="20"/>
                <w:lang w:eastAsia="ja-JP"/>
              </w:rPr>
              <w:t>: Informe conteniendo</w:t>
            </w:r>
          </w:p>
          <w:p w14:paraId="19B01E68" w14:textId="77777777" w:rsidR="00A35943" w:rsidRPr="003F20DA" w:rsidRDefault="00A35943" w:rsidP="00A35943">
            <w:pPr>
              <w:numPr>
                <w:ilvl w:val="0"/>
                <w:numId w:val="39"/>
              </w:numPr>
              <w:jc w:val="both"/>
              <w:rPr>
                <w:rFonts w:eastAsia="MS Mincho" w:cstheme="minorHAnsi"/>
                <w:bCs/>
                <w:sz w:val="20"/>
                <w:lang w:eastAsia="ja-JP"/>
              </w:rPr>
            </w:pPr>
            <w:r w:rsidRPr="003F20DA">
              <w:rPr>
                <w:rFonts w:eastAsia="MS Mincho" w:cstheme="minorHAnsi"/>
                <w:bCs/>
                <w:sz w:val="20"/>
                <w:lang w:eastAsia="ja-JP"/>
              </w:rPr>
              <w:t>Cálculos finales de emisiones de GEI del sector UTCUTS, utilizando las metodologías mencionadas en las guías del IPCC.</w:t>
            </w:r>
          </w:p>
          <w:p w14:paraId="148B4A89" w14:textId="77777777" w:rsidR="00A35943" w:rsidRDefault="00A35943" w:rsidP="00A35943">
            <w:pPr>
              <w:numPr>
                <w:ilvl w:val="0"/>
                <w:numId w:val="39"/>
              </w:numPr>
              <w:jc w:val="both"/>
              <w:rPr>
                <w:rFonts w:eastAsia="MS Mincho" w:cstheme="minorHAnsi"/>
                <w:bCs/>
                <w:sz w:val="20"/>
                <w:lang w:eastAsia="ja-JP"/>
              </w:rPr>
            </w:pPr>
            <w:r w:rsidRPr="00E37E89">
              <w:rPr>
                <w:rFonts w:eastAsia="MS Mincho" w:cstheme="minorHAnsi"/>
                <w:bCs/>
                <w:sz w:val="20"/>
                <w:lang w:eastAsia="ja-JP"/>
              </w:rPr>
              <w:t>Cálculos finales de emisiones de gases precursores de GEI del sector UTCUTS, utilizando las metodologías mencionadas en las guías del IPCC.</w:t>
            </w:r>
          </w:p>
          <w:p w14:paraId="3EB71993" w14:textId="77777777" w:rsidR="00A35943" w:rsidRPr="003D5A21" w:rsidRDefault="00A35943" w:rsidP="00A35943">
            <w:pPr>
              <w:numPr>
                <w:ilvl w:val="0"/>
                <w:numId w:val="39"/>
              </w:numPr>
              <w:jc w:val="both"/>
              <w:rPr>
                <w:rFonts w:eastAsia="MS Mincho" w:cstheme="minorHAnsi"/>
                <w:bCs/>
                <w:sz w:val="20"/>
                <w:lang w:eastAsia="ja-JP"/>
              </w:rPr>
            </w:pPr>
            <w:r w:rsidRPr="003D5A21">
              <w:rPr>
                <w:rFonts w:eastAsia="MS Mincho" w:cstheme="minorHAnsi"/>
                <w:bCs/>
                <w:sz w:val="20"/>
                <w:lang w:eastAsia="ja-JP"/>
              </w:rPr>
              <w:t xml:space="preserve">Presentación de los resultados finales </w:t>
            </w:r>
            <w:r>
              <w:rPr>
                <w:rFonts w:eastAsia="MS Mincho" w:cstheme="minorHAnsi"/>
                <w:bCs/>
                <w:sz w:val="20"/>
                <w:lang w:eastAsia="ja-JP"/>
              </w:rPr>
              <w:t xml:space="preserve">de </w:t>
            </w:r>
            <w:r w:rsidRPr="003F20DA">
              <w:rPr>
                <w:rFonts w:eastAsia="MS Mincho" w:cstheme="minorHAnsi"/>
                <w:bCs/>
                <w:sz w:val="20"/>
                <w:lang w:eastAsia="ja-JP"/>
              </w:rPr>
              <w:t xml:space="preserve">emisiones de GEI </w:t>
            </w:r>
            <w:r>
              <w:rPr>
                <w:rFonts w:eastAsia="MS Mincho" w:cstheme="minorHAnsi"/>
                <w:bCs/>
                <w:sz w:val="20"/>
                <w:lang w:eastAsia="ja-JP"/>
              </w:rPr>
              <w:t xml:space="preserve">y de gases precursores de GEI </w:t>
            </w:r>
            <w:r w:rsidRPr="003D5A21">
              <w:rPr>
                <w:rFonts w:eastAsia="MS Mincho" w:cstheme="minorHAnsi"/>
                <w:bCs/>
                <w:sz w:val="20"/>
                <w:lang w:eastAsia="ja-JP"/>
              </w:rPr>
              <w:t xml:space="preserve">del sector UTCUTS para su </w:t>
            </w:r>
            <w:r>
              <w:rPr>
                <w:rFonts w:eastAsia="MS Mincho" w:cstheme="minorHAnsi"/>
                <w:bCs/>
                <w:sz w:val="20"/>
                <w:lang w:eastAsia="ja-JP"/>
              </w:rPr>
              <w:t xml:space="preserve">socialización y </w:t>
            </w:r>
            <w:r w:rsidRPr="003D5A21">
              <w:rPr>
                <w:rFonts w:eastAsia="MS Mincho" w:cstheme="minorHAnsi"/>
                <w:bCs/>
                <w:sz w:val="20"/>
                <w:lang w:eastAsia="ja-JP"/>
              </w:rPr>
              <w:t xml:space="preserve">validación en la Tercera Mesa Sectorial del INGEI </w:t>
            </w:r>
            <w:r>
              <w:rPr>
                <w:rFonts w:eastAsia="MS Mincho" w:cstheme="minorHAnsi"/>
                <w:bCs/>
                <w:sz w:val="20"/>
                <w:lang w:eastAsia="ja-JP"/>
              </w:rPr>
              <w:t>1990-2021</w:t>
            </w:r>
            <w:r w:rsidRPr="003D5A21">
              <w:rPr>
                <w:rFonts w:eastAsia="MS Mincho" w:cstheme="minorHAnsi"/>
                <w:bCs/>
                <w:sz w:val="20"/>
                <w:lang w:eastAsia="ja-JP"/>
              </w:rPr>
              <w:t>.</w:t>
            </w:r>
          </w:p>
          <w:p w14:paraId="35B8C1B2" w14:textId="32730745" w:rsidR="00A35943" w:rsidRPr="00EB21E1" w:rsidRDefault="00A35943" w:rsidP="00EB21E1">
            <w:pPr>
              <w:numPr>
                <w:ilvl w:val="0"/>
                <w:numId w:val="38"/>
              </w:numPr>
              <w:jc w:val="both"/>
              <w:rPr>
                <w:rFonts w:eastAsia="MS Mincho" w:cstheme="minorHAnsi"/>
                <w:bCs/>
                <w:sz w:val="20"/>
                <w:lang w:eastAsia="ja-JP"/>
              </w:rPr>
            </w:pPr>
            <w:r>
              <w:rPr>
                <w:rFonts w:eastAsia="MS Mincho" w:cstheme="minorHAnsi"/>
                <w:bCs/>
                <w:sz w:val="20"/>
                <w:lang w:eastAsia="ja-JP"/>
              </w:rPr>
              <w:t>Resultados de a</w:t>
            </w:r>
            <w:r w:rsidRPr="003F20DA">
              <w:rPr>
                <w:rFonts w:eastAsia="MS Mincho" w:cstheme="minorHAnsi"/>
                <w:bCs/>
                <w:sz w:val="20"/>
                <w:lang w:eastAsia="ja-JP"/>
              </w:rPr>
              <w:t>nálisis de incertidumbre, análisis de categorías principales y recálculo del sector UTCUTS.</w:t>
            </w:r>
            <w:r>
              <w:rPr>
                <w:rFonts w:eastAsia="MS Mincho" w:cstheme="minorHAnsi"/>
                <w:bCs/>
                <w:sz w:val="20"/>
                <w:lang w:eastAsia="ja-JP"/>
              </w:rPr>
              <w:t xml:space="preserve"> (entrega de las hojas de cálculos en formato Excel)</w:t>
            </w:r>
          </w:p>
        </w:tc>
        <w:tc>
          <w:tcPr>
            <w:tcW w:w="2552" w:type="dxa"/>
            <w:tcBorders>
              <w:top w:val="single" w:sz="4" w:space="0" w:color="auto"/>
              <w:left w:val="single" w:sz="4" w:space="0" w:color="auto"/>
              <w:bottom w:val="single" w:sz="4" w:space="0" w:color="auto"/>
              <w:right w:val="single" w:sz="4" w:space="0" w:color="auto"/>
            </w:tcBorders>
          </w:tcPr>
          <w:p w14:paraId="0BEBABE6" w14:textId="77777777" w:rsidR="00A35943" w:rsidRPr="003F20DA" w:rsidRDefault="00A35943" w:rsidP="00FE3BD4">
            <w:pPr>
              <w:jc w:val="both"/>
              <w:rPr>
                <w:rFonts w:eastAsia="MS Mincho" w:cstheme="minorHAnsi"/>
                <w:bCs/>
                <w:sz w:val="20"/>
                <w:lang w:eastAsia="ja-JP"/>
              </w:rPr>
            </w:pPr>
          </w:p>
        </w:tc>
      </w:tr>
      <w:tr w:rsidR="00A35943" w:rsidRPr="002221AF" w14:paraId="30340BC4" w14:textId="77777777" w:rsidTr="00FE3BD4">
        <w:tc>
          <w:tcPr>
            <w:tcW w:w="6379" w:type="dxa"/>
            <w:tcBorders>
              <w:top w:val="single" w:sz="4" w:space="0" w:color="auto"/>
              <w:left w:val="single" w:sz="4" w:space="0" w:color="auto"/>
              <w:bottom w:val="single" w:sz="4" w:space="0" w:color="auto"/>
              <w:right w:val="single" w:sz="4" w:space="0" w:color="auto"/>
            </w:tcBorders>
            <w:hideMark/>
          </w:tcPr>
          <w:p w14:paraId="6A9B7DE9"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8</w:t>
            </w:r>
            <w:r>
              <w:rPr>
                <w:rFonts w:eastAsia="MS Mincho" w:cstheme="minorHAnsi"/>
                <w:bCs/>
                <w:sz w:val="20"/>
                <w:lang w:eastAsia="ja-JP"/>
              </w:rPr>
              <w:t xml:space="preserve"> (Octubre)</w:t>
            </w:r>
            <w:r w:rsidRPr="003F20DA">
              <w:rPr>
                <w:rFonts w:eastAsia="MS Mincho" w:cstheme="minorHAnsi"/>
                <w:bCs/>
                <w:sz w:val="20"/>
                <w:lang w:eastAsia="ja-JP"/>
              </w:rPr>
              <w:t>: Informe conteniendo</w:t>
            </w:r>
          </w:p>
          <w:p w14:paraId="597ECB36" w14:textId="77777777" w:rsidR="00A35943" w:rsidRPr="003D5A21"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Análisis del desarrollo de la Tercera Mesa Sectorial INGEI 1990-2021, sector UTCUTS, presentando puntos relevantes tratados, representantes de instituciones presentes, minutas, sugerencias obtenidas y conclusiones.</w:t>
            </w:r>
          </w:p>
          <w:p w14:paraId="7046BED7" w14:textId="77777777" w:rsidR="00A35943" w:rsidRDefault="00A35943" w:rsidP="00A35943">
            <w:pPr>
              <w:pStyle w:val="Prrafodelista"/>
              <w:numPr>
                <w:ilvl w:val="0"/>
                <w:numId w:val="38"/>
              </w:numPr>
              <w:jc w:val="both"/>
              <w:rPr>
                <w:rFonts w:eastAsia="MS Mincho" w:cstheme="minorHAnsi"/>
                <w:bCs/>
                <w:sz w:val="20"/>
                <w:szCs w:val="20"/>
                <w:lang w:eastAsia="ja-JP"/>
              </w:rPr>
            </w:pPr>
            <w:r w:rsidRPr="00E37E89">
              <w:rPr>
                <w:rFonts w:eastAsia="MS Mincho" w:cstheme="minorHAnsi"/>
                <w:bCs/>
                <w:sz w:val="20"/>
                <w:szCs w:val="20"/>
                <w:lang w:eastAsia="ja-JP"/>
              </w:rPr>
              <w:t>Informe de acompañamiento a procesos de revisión del INGEI como son: revisión por pares, entre otros.</w:t>
            </w:r>
          </w:p>
          <w:p w14:paraId="65143158" w14:textId="77777777" w:rsidR="00A35943" w:rsidRDefault="00A35943" w:rsidP="00A35943">
            <w:pPr>
              <w:pStyle w:val="Prrafodelista"/>
              <w:numPr>
                <w:ilvl w:val="0"/>
                <w:numId w:val="38"/>
              </w:numPr>
              <w:jc w:val="both"/>
              <w:rPr>
                <w:rFonts w:eastAsia="MS Mincho" w:cstheme="minorHAnsi"/>
                <w:bCs/>
                <w:sz w:val="20"/>
                <w:szCs w:val="20"/>
                <w:lang w:eastAsia="ja-JP"/>
              </w:rPr>
            </w:pPr>
            <w:r>
              <w:rPr>
                <w:rFonts w:eastAsia="MS Mincho" w:cstheme="minorHAnsi"/>
                <w:bCs/>
                <w:sz w:val="20"/>
                <w:szCs w:val="20"/>
                <w:lang w:eastAsia="ja-JP"/>
              </w:rPr>
              <w:t>Apoyo en la revisión de la diagramación, edición y diseño del capítulo del INGEI 1990-2021.</w:t>
            </w:r>
          </w:p>
          <w:p w14:paraId="52B5E4E5" w14:textId="77777777" w:rsidR="00A35943" w:rsidRPr="00D0040C" w:rsidRDefault="00A35943" w:rsidP="00A35943">
            <w:pPr>
              <w:numPr>
                <w:ilvl w:val="0"/>
                <w:numId w:val="38"/>
              </w:numPr>
              <w:jc w:val="both"/>
              <w:rPr>
                <w:rFonts w:eastAsia="MS Mincho" w:cstheme="minorHAnsi"/>
                <w:bCs/>
                <w:sz w:val="20"/>
                <w:lang w:val="es-MX" w:eastAsia="ja-JP"/>
              </w:rPr>
            </w:pPr>
            <w:r>
              <w:rPr>
                <w:rFonts w:eastAsia="MS Mincho" w:cstheme="minorHAnsi"/>
                <w:bCs/>
                <w:sz w:val="20"/>
                <w:lang w:eastAsia="ja-JP"/>
              </w:rPr>
              <w:t>Actualización</w:t>
            </w:r>
            <w:r w:rsidRPr="003F20DA">
              <w:rPr>
                <w:rFonts w:eastAsia="MS Mincho" w:cstheme="minorHAnsi"/>
                <w:bCs/>
                <w:sz w:val="20"/>
                <w:lang w:eastAsia="ja-JP"/>
              </w:rPr>
              <w:t xml:space="preserve"> del plan de control de calidad del sector UTCUTS con las herramientas de GCCC utilizando las metodologías de las guías </w:t>
            </w:r>
            <w:r w:rsidRPr="003F20DA">
              <w:rPr>
                <w:rFonts w:eastAsia="MS Mincho" w:cstheme="minorHAnsi"/>
                <w:bCs/>
                <w:sz w:val="20"/>
                <w:lang w:eastAsia="ja-JP"/>
              </w:rPr>
              <w:lastRenderedPageBreak/>
              <w:t>del IPCC y otras (plantillas de EPA</w:t>
            </w:r>
            <w:r>
              <w:rPr>
                <w:rFonts w:eastAsia="MS Mincho" w:cstheme="minorHAnsi"/>
                <w:bCs/>
                <w:sz w:val="20"/>
                <w:lang w:eastAsia="ja-JP"/>
              </w:rPr>
              <w:t xml:space="preserve">), y de la </w:t>
            </w:r>
            <w:r w:rsidRPr="00FF6B9F">
              <w:rPr>
                <w:rFonts w:eastAsia="MS Mincho" w:cstheme="minorHAnsi"/>
                <w:bCs/>
                <w:sz w:val="20"/>
                <w:lang w:eastAsia="ja-JP"/>
              </w:rPr>
              <w:t xml:space="preserve">instrumentación </w:t>
            </w:r>
            <w:r w:rsidRPr="00524602">
              <w:rPr>
                <w:rFonts w:eastAsia="MS Mincho" w:cstheme="minorHAnsi"/>
                <w:bCs/>
                <w:sz w:val="20"/>
                <w:lang w:eastAsia="ja-JP"/>
              </w:rPr>
              <w:t>de los procedimientos de control de calidad.</w:t>
            </w:r>
            <w:r>
              <w:rPr>
                <w:rFonts w:eastAsia="MS Mincho" w:cstheme="minorHAnsi"/>
                <w:bCs/>
                <w:sz w:val="20"/>
                <w:lang w:eastAsia="ja-JP"/>
              </w:rPr>
              <w:t xml:space="preserve"> (planilla Excel)</w:t>
            </w:r>
          </w:p>
          <w:p w14:paraId="271AFC8F" w14:textId="77777777" w:rsidR="00A35943" w:rsidRPr="003D5A21" w:rsidRDefault="00A35943" w:rsidP="00FE3BD4">
            <w:pPr>
              <w:ind w:left="720"/>
              <w:jc w:val="both"/>
              <w:rPr>
                <w:rFonts w:eastAsia="MS Mincho" w:cstheme="minorHAnsi"/>
                <w:bCs/>
                <w:sz w:val="20"/>
                <w:lang w:val="es-MX" w:eastAsia="ja-JP"/>
              </w:rPr>
            </w:pPr>
          </w:p>
        </w:tc>
        <w:tc>
          <w:tcPr>
            <w:tcW w:w="2552" w:type="dxa"/>
            <w:tcBorders>
              <w:top w:val="single" w:sz="4" w:space="0" w:color="auto"/>
              <w:left w:val="single" w:sz="4" w:space="0" w:color="auto"/>
              <w:bottom w:val="single" w:sz="4" w:space="0" w:color="auto"/>
              <w:right w:val="single" w:sz="4" w:space="0" w:color="auto"/>
            </w:tcBorders>
          </w:tcPr>
          <w:p w14:paraId="5157CBD8" w14:textId="77777777" w:rsidR="00A35943" w:rsidRPr="003F20DA" w:rsidRDefault="00A35943" w:rsidP="00FE3BD4">
            <w:pPr>
              <w:jc w:val="both"/>
              <w:rPr>
                <w:rFonts w:eastAsia="MS Mincho" w:cstheme="minorHAnsi"/>
                <w:bCs/>
                <w:sz w:val="20"/>
                <w:lang w:eastAsia="ja-JP"/>
              </w:rPr>
            </w:pPr>
          </w:p>
        </w:tc>
      </w:tr>
      <w:tr w:rsidR="00A35943" w:rsidRPr="002221AF" w14:paraId="0C3284D0" w14:textId="77777777" w:rsidTr="00FE3BD4">
        <w:tc>
          <w:tcPr>
            <w:tcW w:w="6379" w:type="dxa"/>
            <w:tcBorders>
              <w:top w:val="single" w:sz="4" w:space="0" w:color="auto"/>
              <w:left w:val="single" w:sz="4" w:space="0" w:color="auto"/>
              <w:bottom w:val="single" w:sz="4" w:space="0" w:color="auto"/>
              <w:right w:val="single" w:sz="4" w:space="0" w:color="auto"/>
            </w:tcBorders>
          </w:tcPr>
          <w:p w14:paraId="57B42010"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9</w:t>
            </w:r>
            <w:r>
              <w:rPr>
                <w:rFonts w:eastAsia="MS Mincho" w:cstheme="minorHAnsi"/>
                <w:bCs/>
                <w:sz w:val="20"/>
                <w:lang w:eastAsia="ja-JP"/>
              </w:rPr>
              <w:t xml:space="preserve"> (Noviembre)</w:t>
            </w:r>
            <w:r w:rsidRPr="003F20DA">
              <w:rPr>
                <w:rFonts w:eastAsia="MS Mincho" w:cstheme="minorHAnsi"/>
                <w:bCs/>
                <w:sz w:val="20"/>
                <w:lang w:eastAsia="ja-JP"/>
              </w:rPr>
              <w:t>: Informe conteniendo</w:t>
            </w:r>
          </w:p>
          <w:p w14:paraId="6EE54F7F" w14:textId="77777777" w:rsidR="00A35943" w:rsidRPr="0012726A" w:rsidRDefault="00A35943" w:rsidP="00A35943">
            <w:pPr>
              <w:pStyle w:val="Prrafodelista"/>
              <w:numPr>
                <w:ilvl w:val="0"/>
                <w:numId w:val="39"/>
              </w:numPr>
              <w:jc w:val="both"/>
              <w:rPr>
                <w:rFonts w:eastAsia="MS Mincho" w:cstheme="minorHAnsi"/>
                <w:bCs/>
                <w:sz w:val="20"/>
                <w:szCs w:val="20"/>
                <w:lang w:eastAsia="ja-JP"/>
              </w:rPr>
            </w:pPr>
            <w:r>
              <w:rPr>
                <w:rFonts w:eastAsia="MS Mincho" w:cstheme="minorHAnsi"/>
                <w:bCs/>
                <w:sz w:val="20"/>
                <w:szCs w:val="20"/>
                <w:lang w:eastAsia="ja-JP"/>
              </w:rPr>
              <w:t>Apoyo en las actividades de socialización y validación del Primer Informe Bienal de Transparencia del Paraguay (IBT1) a la CMNUCC.</w:t>
            </w:r>
          </w:p>
          <w:p w14:paraId="6E27AAED" w14:textId="77777777" w:rsidR="00A35943" w:rsidRPr="0012726A" w:rsidRDefault="00A35943" w:rsidP="00A35943">
            <w:pPr>
              <w:pStyle w:val="Prrafodelista"/>
              <w:numPr>
                <w:ilvl w:val="0"/>
                <w:numId w:val="39"/>
              </w:numPr>
              <w:jc w:val="both"/>
              <w:rPr>
                <w:rFonts w:eastAsia="MS Mincho" w:cstheme="minorHAnsi"/>
                <w:bCs/>
                <w:sz w:val="20"/>
                <w:szCs w:val="20"/>
                <w:lang w:eastAsia="ja-JP"/>
              </w:rPr>
            </w:pPr>
            <w:r>
              <w:rPr>
                <w:rFonts w:eastAsia="MS Mincho" w:cstheme="minorHAnsi"/>
                <w:bCs/>
                <w:sz w:val="20"/>
                <w:szCs w:val="20"/>
                <w:lang w:eastAsia="ja-JP"/>
              </w:rPr>
              <w:t>Apoyo en la revisión de la diagramación, edición y diseño del capítulo del INGEI 1990-2021.</w:t>
            </w:r>
          </w:p>
          <w:p w14:paraId="4B024934" w14:textId="18C01C2B" w:rsidR="00A35943" w:rsidRPr="00EB21E1" w:rsidRDefault="00A35943" w:rsidP="00EB21E1">
            <w:pPr>
              <w:numPr>
                <w:ilvl w:val="0"/>
                <w:numId w:val="39"/>
              </w:numPr>
              <w:jc w:val="both"/>
              <w:rPr>
                <w:rFonts w:eastAsia="MS Mincho" w:cstheme="minorHAnsi"/>
                <w:bCs/>
                <w:sz w:val="20"/>
                <w:lang w:eastAsia="ja-JP"/>
              </w:rPr>
            </w:pPr>
            <w:r>
              <w:rPr>
                <w:rFonts w:eastAsia="MS Mincho" w:cstheme="minorHAnsi"/>
                <w:bCs/>
                <w:sz w:val="20"/>
                <w:lang w:eastAsia="ja-JP"/>
              </w:rPr>
              <w:t>Elaboración del plan de mejora</w:t>
            </w:r>
            <w:r w:rsidRPr="003F20DA">
              <w:rPr>
                <w:rFonts w:eastAsia="MS Mincho" w:cstheme="minorHAnsi"/>
                <w:bCs/>
                <w:sz w:val="20"/>
                <w:lang w:eastAsia="ja-JP"/>
              </w:rPr>
              <w:t xml:space="preserve"> </w:t>
            </w:r>
            <w:r>
              <w:rPr>
                <w:rFonts w:eastAsia="MS Mincho" w:cstheme="minorHAnsi"/>
                <w:bCs/>
                <w:sz w:val="20"/>
                <w:lang w:eastAsia="ja-JP"/>
              </w:rPr>
              <w:t xml:space="preserve">para el INGEI de Paraguay del </w:t>
            </w:r>
            <w:r w:rsidRPr="003F20DA">
              <w:rPr>
                <w:rFonts w:eastAsia="MS Mincho" w:cstheme="minorHAnsi"/>
                <w:bCs/>
                <w:sz w:val="20"/>
                <w:lang w:eastAsia="ja-JP"/>
              </w:rPr>
              <w:t>sector UTCUTS, proponiendo las estrategias a seguir para su implementación</w:t>
            </w:r>
            <w:r>
              <w:rPr>
                <w:rFonts w:eastAsia="MS Mincho" w:cstheme="minorHAnsi"/>
                <w:bCs/>
                <w:sz w:val="20"/>
                <w:lang w:eastAsia="ja-JP"/>
              </w:rPr>
              <w:t xml:space="preserve"> y plazos aproximados.  (planilla Excel)</w:t>
            </w:r>
          </w:p>
        </w:tc>
        <w:tc>
          <w:tcPr>
            <w:tcW w:w="2552" w:type="dxa"/>
            <w:tcBorders>
              <w:top w:val="single" w:sz="4" w:space="0" w:color="auto"/>
              <w:left w:val="single" w:sz="4" w:space="0" w:color="auto"/>
              <w:bottom w:val="single" w:sz="4" w:space="0" w:color="auto"/>
              <w:right w:val="single" w:sz="4" w:space="0" w:color="auto"/>
            </w:tcBorders>
          </w:tcPr>
          <w:p w14:paraId="31BF1FC5" w14:textId="77777777" w:rsidR="00A35943" w:rsidRPr="003F20DA" w:rsidRDefault="00A35943" w:rsidP="00FE3BD4">
            <w:pPr>
              <w:jc w:val="both"/>
              <w:rPr>
                <w:rFonts w:eastAsia="MS Mincho" w:cstheme="minorHAnsi"/>
                <w:bCs/>
                <w:sz w:val="20"/>
                <w:lang w:eastAsia="ja-JP"/>
              </w:rPr>
            </w:pPr>
          </w:p>
        </w:tc>
      </w:tr>
      <w:tr w:rsidR="00A35943" w:rsidRPr="003D5A21" w14:paraId="0508A743" w14:textId="77777777" w:rsidTr="00FE3BD4">
        <w:tc>
          <w:tcPr>
            <w:tcW w:w="6379" w:type="dxa"/>
            <w:tcBorders>
              <w:top w:val="single" w:sz="4" w:space="0" w:color="auto"/>
              <w:left w:val="single" w:sz="4" w:space="0" w:color="auto"/>
              <w:bottom w:val="single" w:sz="4" w:space="0" w:color="auto"/>
              <w:right w:val="single" w:sz="4" w:space="0" w:color="auto"/>
            </w:tcBorders>
          </w:tcPr>
          <w:p w14:paraId="091DD48A" w14:textId="77777777" w:rsidR="00A35943" w:rsidRDefault="00A35943" w:rsidP="00FE3BD4">
            <w:pPr>
              <w:jc w:val="both"/>
              <w:rPr>
                <w:rFonts w:eastAsia="MS Mincho" w:cstheme="minorHAnsi"/>
                <w:bCs/>
                <w:sz w:val="20"/>
                <w:lang w:eastAsia="ja-JP"/>
              </w:rPr>
            </w:pPr>
            <w:r w:rsidRPr="003F20DA">
              <w:rPr>
                <w:rFonts w:eastAsia="MS Mincho" w:cstheme="minorHAnsi"/>
                <w:bCs/>
                <w:sz w:val="20"/>
                <w:lang w:eastAsia="ja-JP"/>
              </w:rPr>
              <w:t>Producto 10</w:t>
            </w:r>
            <w:r>
              <w:rPr>
                <w:rFonts w:eastAsia="MS Mincho" w:cstheme="minorHAnsi"/>
                <w:bCs/>
                <w:sz w:val="20"/>
                <w:lang w:eastAsia="ja-JP"/>
              </w:rPr>
              <w:t xml:space="preserve"> (Diciembre)</w:t>
            </w:r>
            <w:r w:rsidRPr="003F20DA">
              <w:rPr>
                <w:rFonts w:eastAsia="MS Mincho" w:cstheme="minorHAnsi"/>
                <w:bCs/>
                <w:sz w:val="20"/>
                <w:lang w:eastAsia="ja-JP"/>
              </w:rPr>
              <w:t>: Informe conteniendo</w:t>
            </w:r>
          </w:p>
          <w:p w14:paraId="4703E78A" w14:textId="2FF27A01" w:rsidR="00A35943" w:rsidRDefault="00A35943" w:rsidP="00A35943">
            <w:pPr>
              <w:pStyle w:val="Prrafodelista"/>
              <w:numPr>
                <w:ilvl w:val="0"/>
                <w:numId w:val="38"/>
              </w:numPr>
              <w:jc w:val="both"/>
              <w:rPr>
                <w:rFonts w:eastAsia="MS Mincho" w:cstheme="minorHAnsi"/>
                <w:bCs/>
                <w:sz w:val="20"/>
                <w:szCs w:val="20"/>
                <w:lang w:eastAsia="ja-JP"/>
              </w:rPr>
            </w:pPr>
            <w:r>
              <w:rPr>
                <w:rFonts w:eastAsia="MS Mincho" w:cstheme="minorHAnsi"/>
                <w:bCs/>
                <w:sz w:val="20"/>
                <w:szCs w:val="20"/>
                <w:lang w:eastAsia="ja-JP"/>
              </w:rPr>
              <w:t>Información relacionada al sistema de archivo ejecutado en todo el proceso de elaboración del INGEI 1990-2021, sector UTCUTS, y entrega de los archivos correspondientes. (documento final del capítulo del Sector UT</w:t>
            </w:r>
            <w:r w:rsidR="00C74D31">
              <w:rPr>
                <w:rFonts w:eastAsia="MS Mincho" w:cstheme="minorHAnsi"/>
                <w:bCs/>
                <w:sz w:val="20"/>
                <w:szCs w:val="20"/>
                <w:lang w:eastAsia="ja-JP"/>
              </w:rPr>
              <w:t>C</w:t>
            </w:r>
            <w:r>
              <w:rPr>
                <w:rFonts w:eastAsia="MS Mincho" w:cstheme="minorHAnsi"/>
                <w:bCs/>
                <w:sz w:val="20"/>
                <w:szCs w:val="20"/>
                <w:lang w:eastAsia="ja-JP"/>
              </w:rPr>
              <w:t xml:space="preserve">UTS con sus gráficos, explicaciones y anexos; y archivos Excel de las hojas de cálculo de todo el sector) </w:t>
            </w:r>
          </w:p>
          <w:p w14:paraId="6C67733D" w14:textId="67414CED" w:rsidR="00A35943" w:rsidRPr="00EB21E1" w:rsidRDefault="00A35943" w:rsidP="00EB21E1">
            <w:pPr>
              <w:pStyle w:val="Prrafodelista"/>
              <w:numPr>
                <w:ilvl w:val="0"/>
                <w:numId w:val="38"/>
              </w:numPr>
              <w:jc w:val="both"/>
              <w:rPr>
                <w:rFonts w:eastAsia="MS Mincho" w:cstheme="minorHAnsi"/>
                <w:bCs/>
                <w:sz w:val="20"/>
                <w:szCs w:val="20"/>
                <w:lang w:eastAsia="ja-JP"/>
              </w:rPr>
            </w:pPr>
            <w:r w:rsidRPr="0012726A">
              <w:rPr>
                <w:rFonts w:eastAsia="MS Mincho" w:cstheme="minorHAnsi"/>
                <w:bCs/>
                <w:sz w:val="20"/>
                <w:szCs w:val="20"/>
                <w:lang w:eastAsia="ja-JP"/>
              </w:rPr>
              <w:t>Acompañamiento y apoyo técnico en los procesos correspondientes de revisión del INGEI estructurados por la CMNUCC.</w:t>
            </w:r>
          </w:p>
        </w:tc>
        <w:tc>
          <w:tcPr>
            <w:tcW w:w="2552" w:type="dxa"/>
            <w:tcBorders>
              <w:top w:val="single" w:sz="4" w:space="0" w:color="auto"/>
              <w:left w:val="single" w:sz="4" w:space="0" w:color="auto"/>
              <w:bottom w:val="single" w:sz="4" w:space="0" w:color="auto"/>
              <w:right w:val="single" w:sz="4" w:space="0" w:color="auto"/>
            </w:tcBorders>
          </w:tcPr>
          <w:p w14:paraId="57BCE777" w14:textId="77777777" w:rsidR="00A35943" w:rsidRPr="003F20DA" w:rsidRDefault="00A35943" w:rsidP="00FE3BD4">
            <w:pPr>
              <w:jc w:val="both"/>
              <w:rPr>
                <w:rFonts w:eastAsia="MS Mincho" w:cstheme="minorHAnsi"/>
                <w:bCs/>
                <w:sz w:val="20"/>
                <w:lang w:eastAsia="ja-JP"/>
              </w:rPr>
            </w:pPr>
          </w:p>
        </w:tc>
      </w:tr>
    </w:tbl>
    <w:p w14:paraId="15E5DBCA" w14:textId="77777777" w:rsidR="003F20DA" w:rsidRPr="003F20DA" w:rsidRDefault="003F20DA" w:rsidP="003F20DA">
      <w:pPr>
        <w:rPr>
          <w:rFonts w:eastAsia="MS Mincho" w:cstheme="minorHAnsi"/>
          <w:bCs/>
          <w:sz w:val="20"/>
          <w:szCs w:val="20"/>
          <w:lang w:eastAsia="ja-JP"/>
        </w:rPr>
      </w:pPr>
    </w:p>
    <w:p w14:paraId="6C39E8F4" w14:textId="77777777" w:rsidR="00413A99" w:rsidRPr="003F20DA" w:rsidRDefault="00413A99" w:rsidP="00413A99">
      <w:pPr>
        <w:pStyle w:val="Prrafodelista"/>
        <w:ind w:left="360"/>
        <w:jc w:val="both"/>
        <w:rPr>
          <w:rFonts w:eastAsia="MS Mincho" w:cstheme="minorHAnsi"/>
          <w:bCs/>
          <w:sz w:val="20"/>
          <w:szCs w:val="20"/>
          <w:lang w:eastAsia="ja-JP"/>
        </w:rPr>
      </w:pPr>
    </w:p>
    <w:sectPr w:rsidR="00413A99" w:rsidRPr="003F20DA" w:rsidSect="00B9195A">
      <w:headerReference w:type="default" r:id="rId10"/>
      <w:pgSz w:w="11907" w:h="16839" w:code="9"/>
      <w:pgMar w:top="2095"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B76D" w14:textId="77777777" w:rsidR="00813AD8" w:rsidRDefault="00813AD8" w:rsidP="00EF5770">
      <w:pPr>
        <w:spacing w:after="0" w:line="240" w:lineRule="auto"/>
      </w:pPr>
      <w:r>
        <w:separator/>
      </w:r>
    </w:p>
  </w:endnote>
  <w:endnote w:type="continuationSeparator" w:id="0">
    <w:p w14:paraId="570D754D" w14:textId="77777777" w:rsidR="00813AD8" w:rsidRDefault="00813AD8"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8D54" w14:textId="77777777" w:rsidR="00813AD8" w:rsidRDefault="00813AD8" w:rsidP="00EF5770">
      <w:pPr>
        <w:spacing w:after="0" w:line="240" w:lineRule="auto"/>
      </w:pPr>
      <w:r>
        <w:separator/>
      </w:r>
    </w:p>
  </w:footnote>
  <w:footnote w:type="continuationSeparator" w:id="0">
    <w:p w14:paraId="31E0A0B7" w14:textId="77777777" w:rsidR="00813AD8" w:rsidRDefault="00813AD8"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F25" w14:textId="56EE8FC6" w:rsidR="008E39B5" w:rsidRDefault="00DB5FC0">
    <w:pPr>
      <w:pStyle w:val="Encabezado"/>
    </w:pPr>
    <w:r>
      <w:rPr>
        <w:noProof/>
        <w:lang w:val="es-PY" w:eastAsia="es-PY"/>
      </w:rPr>
      <w:drawing>
        <wp:anchor distT="0" distB="0" distL="114300" distR="114300" simplePos="0" relativeHeight="251659264" behindDoc="0" locked="0" layoutInCell="1" allowOverlap="1" wp14:anchorId="190E7CBE" wp14:editId="2A1C4A43">
          <wp:simplePos x="0" y="0"/>
          <wp:positionH relativeFrom="column">
            <wp:posOffset>3308350</wp:posOffset>
          </wp:positionH>
          <wp:positionV relativeFrom="paragraph">
            <wp:posOffset>17780</wp:posOffset>
          </wp:positionV>
          <wp:extent cx="2218690" cy="842645"/>
          <wp:effectExtent l="0" t="0" r="0" b="0"/>
          <wp:wrapSquare wrapText="bothSides"/>
          <wp:docPr id="345108721" name="Imagen 34510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noProof/>
        <w:lang w:val="es-PY" w:eastAsia="es-PY"/>
      </w:rPr>
      <w:drawing>
        <wp:anchor distT="0" distB="0" distL="114300" distR="114300" simplePos="0" relativeHeight="251660288" behindDoc="0" locked="0" layoutInCell="1" allowOverlap="1" wp14:anchorId="79E9BCC0" wp14:editId="16FB1A32">
          <wp:simplePos x="0" y="0"/>
          <wp:positionH relativeFrom="column">
            <wp:posOffset>0</wp:posOffset>
          </wp:positionH>
          <wp:positionV relativeFrom="paragraph">
            <wp:posOffset>-635</wp:posOffset>
          </wp:positionV>
          <wp:extent cx="2203450" cy="829798"/>
          <wp:effectExtent l="0" t="0" r="6350" b="8890"/>
          <wp:wrapNone/>
          <wp:docPr id="770927472" name="Imagen 77092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8297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D829BD"/>
    <w:multiLevelType w:val="hybridMultilevel"/>
    <w:tmpl w:val="FC168F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F7B9C"/>
    <w:multiLevelType w:val="hybridMultilevel"/>
    <w:tmpl w:val="B0CAB4A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3"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6"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6F0AD1"/>
    <w:multiLevelType w:val="hybridMultilevel"/>
    <w:tmpl w:val="4A1A256A"/>
    <w:lvl w:ilvl="0" w:tplc="109A2718">
      <w:numFmt w:val="bullet"/>
      <w:lvlText w:val="-"/>
      <w:lvlJc w:val="left"/>
      <w:pPr>
        <w:ind w:left="720" w:hanging="360"/>
      </w:pPr>
      <w:rPr>
        <w:rFonts w:ascii="Calibri" w:eastAsia="MS Mincho"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BE3A53"/>
    <w:multiLevelType w:val="multilevel"/>
    <w:tmpl w:val="44D85ECC"/>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0" w15:restartNumberingAfterBreak="0">
    <w:nsid w:val="71DD739D"/>
    <w:multiLevelType w:val="hybridMultilevel"/>
    <w:tmpl w:val="14B23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752719A9"/>
    <w:multiLevelType w:val="hybridMultilevel"/>
    <w:tmpl w:val="470E374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34" w15:restartNumberingAfterBreak="0">
    <w:nsid w:val="76BE2CEE"/>
    <w:multiLevelType w:val="hybridMultilevel"/>
    <w:tmpl w:val="A704E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0B38B1"/>
    <w:multiLevelType w:val="hybridMultilevel"/>
    <w:tmpl w:val="4B1C03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8"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87836">
    <w:abstractNumId w:val="26"/>
  </w:num>
  <w:num w:numId="2" w16cid:durableId="75177166">
    <w:abstractNumId w:val="29"/>
  </w:num>
  <w:num w:numId="3" w16cid:durableId="1669943206">
    <w:abstractNumId w:val="14"/>
  </w:num>
  <w:num w:numId="4" w16cid:durableId="906109570">
    <w:abstractNumId w:val="19"/>
  </w:num>
  <w:num w:numId="5" w16cid:durableId="640691352">
    <w:abstractNumId w:val="36"/>
  </w:num>
  <w:num w:numId="6" w16cid:durableId="1336032791">
    <w:abstractNumId w:val="9"/>
  </w:num>
  <w:num w:numId="7" w16cid:durableId="1810321675">
    <w:abstractNumId w:val="21"/>
  </w:num>
  <w:num w:numId="8" w16cid:durableId="456606960">
    <w:abstractNumId w:val="31"/>
  </w:num>
  <w:num w:numId="9" w16cid:durableId="1500346239">
    <w:abstractNumId w:val="13"/>
  </w:num>
  <w:num w:numId="10" w16cid:durableId="1959675116">
    <w:abstractNumId w:val="3"/>
  </w:num>
  <w:num w:numId="11" w16cid:durableId="2080708708">
    <w:abstractNumId w:val="10"/>
  </w:num>
  <w:num w:numId="12" w16cid:durableId="1369645687">
    <w:abstractNumId w:val="7"/>
  </w:num>
  <w:num w:numId="13" w16cid:durableId="1169909522">
    <w:abstractNumId w:val="2"/>
  </w:num>
  <w:num w:numId="14" w16cid:durableId="859314301">
    <w:abstractNumId w:val="38"/>
  </w:num>
  <w:num w:numId="15" w16cid:durableId="1740664747">
    <w:abstractNumId w:val="0"/>
  </w:num>
  <w:num w:numId="16" w16cid:durableId="26835507">
    <w:abstractNumId w:val="23"/>
  </w:num>
  <w:num w:numId="17" w16cid:durableId="353652644">
    <w:abstractNumId w:val="1"/>
  </w:num>
  <w:num w:numId="18" w16cid:durableId="449394083">
    <w:abstractNumId w:val="24"/>
  </w:num>
  <w:num w:numId="19" w16cid:durableId="982274109">
    <w:abstractNumId w:val="37"/>
  </w:num>
  <w:num w:numId="20" w16cid:durableId="362245868">
    <w:abstractNumId w:val="22"/>
  </w:num>
  <w:num w:numId="21" w16cid:durableId="1009021114">
    <w:abstractNumId w:val="11"/>
  </w:num>
  <w:num w:numId="22" w16cid:durableId="527184521">
    <w:abstractNumId w:val="8"/>
  </w:num>
  <w:num w:numId="23" w16cid:durableId="1987472131">
    <w:abstractNumId w:val="32"/>
  </w:num>
  <w:num w:numId="24" w16cid:durableId="1073047832">
    <w:abstractNumId w:val="20"/>
  </w:num>
  <w:num w:numId="25" w16cid:durableId="1770195080">
    <w:abstractNumId w:val="6"/>
  </w:num>
  <w:num w:numId="26" w16cid:durableId="1830244605">
    <w:abstractNumId w:val="27"/>
  </w:num>
  <w:num w:numId="27" w16cid:durableId="1136753524">
    <w:abstractNumId w:val="17"/>
  </w:num>
  <w:num w:numId="28" w16cid:durableId="1187450499">
    <w:abstractNumId w:val="16"/>
  </w:num>
  <w:num w:numId="29" w16cid:durableId="1713530053">
    <w:abstractNumId w:val="20"/>
  </w:num>
  <w:num w:numId="30" w16cid:durableId="1652905877">
    <w:abstractNumId w:val="18"/>
  </w:num>
  <w:num w:numId="31" w16cid:durableId="828404417">
    <w:abstractNumId w:val="35"/>
  </w:num>
  <w:num w:numId="32" w16cid:durableId="1776367132">
    <w:abstractNumId w:val="12"/>
  </w:num>
  <w:num w:numId="33" w16cid:durableId="523977618">
    <w:abstractNumId w:val="30"/>
  </w:num>
  <w:num w:numId="34" w16cid:durableId="396166301">
    <w:abstractNumId w:val="33"/>
  </w:num>
  <w:num w:numId="35" w16cid:durableId="1869636426">
    <w:abstractNumId w:val="28"/>
  </w:num>
  <w:num w:numId="36" w16cid:durableId="874660705">
    <w:abstractNumId w:val="34"/>
  </w:num>
  <w:num w:numId="37" w16cid:durableId="71005378">
    <w:abstractNumId w:val="4"/>
  </w:num>
  <w:num w:numId="38" w16cid:durableId="1287202755">
    <w:abstractNumId w:val="15"/>
  </w:num>
  <w:num w:numId="39" w16cid:durableId="348799943">
    <w:abstractNumId w:val="25"/>
  </w:num>
  <w:num w:numId="40" w16cid:durableId="1721854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30CF0"/>
    <w:rsid w:val="00035EF6"/>
    <w:rsid w:val="0004075B"/>
    <w:rsid w:val="00046190"/>
    <w:rsid w:val="00051ABE"/>
    <w:rsid w:val="00051BC3"/>
    <w:rsid w:val="00065498"/>
    <w:rsid w:val="0007019C"/>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0F0"/>
    <w:rsid w:val="00122E78"/>
    <w:rsid w:val="00125AEA"/>
    <w:rsid w:val="0012726A"/>
    <w:rsid w:val="0013252E"/>
    <w:rsid w:val="00142EC4"/>
    <w:rsid w:val="00144438"/>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33ABC"/>
    <w:rsid w:val="00242767"/>
    <w:rsid w:val="00243055"/>
    <w:rsid w:val="00251C4A"/>
    <w:rsid w:val="00253725"/>
    <w:rsid w:val="00256DF7"/>
    <w:rsid w:val="00266855"/>
    <w:rsid w:val="00275FB4"/>
    <w:rsid w:val="0027681E"/>
    <w:rsid w:val="00284DD3"/>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06723"/>
    <w:rsid w:val="0030675F"/>
    <w:rsid w:val="0031011B"/>
    <w:rsid w:val="00315D0C"/>
    <w:rsid w:val="00317459"/>
    <w:rsid w:val="00347A50"/>
    <w:rsid w:val="00370217"/>
    <w:rsid w:val="0037280B"/>
    <w:rsid w:val="00372CD3"/>
    <w:rsid w:val="003737B7"/>
    <w:rsid w:val="003808AF"/>
    <w:rsid w:val="00384531"/>
    <w:rsid w:val="00384A2E"/>
    <w:rsid w:val="00392FC8"/>
    <w:rsid w:val="0039714D"/>
    <w:rsid w:val="003B1BB3"/>
    <w:rsid w:val="003C32FD"/>
    <w:rsid w:val="003C548B"/>
    <w:rsid w:val="003C7D1C"/>
    <w:rsid w:val="003E1D62"/>
    <w:rsid w:val="003E78B7"/>
    <w:rsid w:val="003F20DA"/>
    <w:rsid w:val="003F4B5C"/>
    <w:rsid w:val="003F77FB"/>
    <w:rsid w:val="00413A99"/>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B7769"/>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66B2D"/>
    <w:rsid w:val="00570B8E"/>
    <w:rsid w:val="0058127C"/>
    <w:rsid w:val="0058191D"/>
    <w:rsid w:val="00585F77"/>
    <w:rsid w:val="00597870"/>
    <w:rsid w:val="005A4552"/>
    <w:rsid w:val="005A7748"/>
    <w:rsid w:val="005B4565"/>
    <w:rsid w:val="005C4A8C"/>
    <w:rsid w:val="005C54E2"/>
    <w:rsid w:val="005D1078"/>
    <w:rsid w:val="005E2215"/>
    <w:rsid w:val="005E624A"/>
    <w:rsid w:val="005F3868"/>
    <w:rsid w:val="00616FB2"/>
    <w:rsid w:val="00627D7D"/>
    <w:rsid w:val="00627F3A"/>
    <w:rsid w:val="00634673"/>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1D94"/>
    <w:rsid w:val="006B37ED"/>
    <w:rsid w:val="006B41DB"/>
    <w:rsid w:val="006B5CDC"/>
    <w:rsid w:val="006C334E"/>
    <w:rsid w:val="006D140E"/>
    <w:rsid w:val="006E2D47"/>
    <w:rsid w:val="006E5380"/>
    <w:rsid w:val="006F3DFB"/>
    <w:rsid w:val="006F4ED9"/>
    <w:rsid w:val="006F5336"/>
    <w:rsid w:val="006F6E6D"/>
    <w:rsid w:val="00710ED4"/>
    <w:rsid w:val="00721D0B"/>
    <w:rsid w:val="00723962"/>
    <w:rsid w:val="0074176E"/>
    <w:rsid w:val="00744605"/>
    <w:rsid w:val="0075301D"/>
    <w:rsid w:val="00755F73"/>
    <w:rsid w:val="0076674D"/>
    <w:rsid w:val="0077232B"/>
    <w:rsid w:val="007747DE"/>
    <w:rsid w:val="007778A3"/>
    <w:rsid w:val="00784B0E"/>
    <w:rsid w:val="00785A09"/>
    <w:rsid w:val="007876BC"/>
    <w:rsid w:val="00792943"/>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7E7D"/>
    <w:rsid w:val="008134A0"/>
    <w:rsid w:val="00813AD8"/>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9F6E99"/>
    <w:rsid w:val="00A078F3"/>
    <w:rsid w:val="00A137B2"/>
    <w:rsid w:val="00A1613D"/>
    <w:rsid w:val="00A25B2F"/>
    <w:rsid w:val="00A27280"/>
    <w:rsid w:val="00A30131"/>
    <w:rsid w:val="00A35943"/>
    <w:rsid w:val="00A35B0E"/>
    <w:rsid w:val="00A44D5A"/>
    <w:rsid w:val="00A4615B"/>
    <w:rsid w:val="00A50858"/>
    <w:rsid w:val="00A63A0A"/>
    <w:rsid w:val="00A66015"/>
    <w:rsid w:val="00A717FD"/>
    <w:rsid w:val="00A71DDE"/>
    <w:rsid w:val="00A724DD"/>
    <w:rsid w:val="00A82ABF"/>
    <w:rsid w:val="00A85CBF"/>
    <w:rsid w:val="00A90B44"/>
    <w:rsid w:val="00A927A1"/>
    <w:rsid w:val="00A9506C"/>
    <w:rsid w:val="00AA7ED4"/>
    <w:rsid w:val="00AB0A62"/>
    <w:rsid w:val="00AB0D96"/>
    <w:rsid w:val="00AB73BB"/>
    <w:rsid w:val="00AC37E4"/>
    <w:rsid w:val="00AC3DA7"/>
    <w:rsid w:val="00AC41A0"/>
    <w:rsid w:val="00AC5396"/>
    <w:rsid w:val="00AC760E"/>
    <w:rsid w:val="00AE0E09"/>
    <w:rsid w:val="00AE18B8"/>
    <w:rsid w:val="00AE24A2"/>
    <w:rsid w:val="00AE5A1A"/>
    <w:rsid w:val="00AF26A0"/>
    <w:rsid w:val="00AF4A3F"/>
    <w:rsid w:val="00AF4C07"/>
    <w:rsid w:val="00AF794E"/>
    <w:rsid w:val="00AF7E4F"/>
    <w:rsid w:val="00B0419B"/>
    <w:rsid w:val="00B05B07"/>
    <w:rsid w:val="00B07AD0"/>
    <w:rsid w:val="00B14217"/>
    <w:rsid w:val="00B16BCF"/>
    <w:rsid w:val="00B1731C"/>
    <w:rsid w:val="00B21CD1"/>
    <w:rsid w:val="00B30A27"/>
    <w:rsid w:val="00B3448E"/>
    <w:rsid w:val="00B55C64"/>
    <w:rsid w:val="00B65B02"/>
    <w:rsid w:val="00B75AED"/>
    <w:rsid w:val="00B81EC6"/>
    <w:rsid w:val="00B82C69"/>
    <w:rsid w:val="00B84138"/>
    <w:rsid w:val="00B9195A"/>
    <w:rsid w:val="00BA0CCE"/>
    <w:rsid w:val="00BA4B6A"/>
    <w:rsid w:val="00BB1E33"/>
    <w:rsid w:val="00BC18EC"/>
    <w:rsid w:val="00BC2C8F"/>
    <w:rsid w:val="00BC6A88"/>
    <w:rsid w:val="00BD0609"/>
    <w:rsid w:val="00BD1F09"/>
    <w:rsid w:val="00BD6958"/>
    <w:rsid w:val="00BE013B"/>
    <w:rsid w:val="00BE42DF"/>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74D31"/>
    <w:rsid w:val="00C824E2"/>
    <w:rsid w:val="00C94C02"/>
    <w:rsid w:val="00CA0271"/>
    <w:rsid w:val="00CA1C59"/>
    <w:rsid w:val="00CA3671"/>
    <w:rsid w:val="00CA51E8"/>
    <w:rsid w:val="00CB02A3"/>
    <w:rsid w:val="00CB2F2C"/>
    <w:rsid w:val="00CB66F9"/>
    <w:rsid w:val="00CC1F49"/>
    <w:rsid w:val="00CC45D8"/>
    <w:rsid w:val="00CC798B"/>
    <w:rsid w:val="00CD2B27"/>
    <w:rsid w:val="00CD3AAC"/>
    <w:rsid w:val="00CD4728"/>
    <w:rsid w:val="00CD49CA"/>
    <w:rsid w:val="00CE506F"/>
    <w:rsid w:val="00CF3F94"/>
    <w:rsid w:val="00CF548B"/>
    <w:rsid w:val="00D03205"/>
    <w:rsid w:val="00D0637A"/>
    <w:rsid w:val="00D06665"/>
    <w:rsid w:val="00D06F24"/>
    <w:rsid w:val="00D150D1"/>
    <w:rsid w:val="00D1513A"/>
    <w:rsid w:val="00D162E9"/>
    <w:rsid w:val="00D16BF9"/>
    <w:rsid w:val="00D224BF"/>
    <w:rsid w:val="00D257BA"/>
    <w:rsid w:val="00D279EC"/>
    <w:rsid w:val="00D326A0"/>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A5700"/>
    <w:rsid w:val="00DB5FC0"/>
    <w:rsid w:val="00DB679D"/>
    <w:rsid w:val="00DC1D67"/>
    <w:rsid w:val="00DC384B"/>
    <w:rsid w:val="00DC386E"/>
    <w:rsid w:val="00DC441E"/>
    <w:rsid w:val="00DC4D1B"/>
    <w:rsid w:val="00DC69A3"/>
    <w:rsid w:val="00DE13BB"/>
    <w:rsid w:val="00DF0A2D"/>
    <w:rsid w:val="00DF1478"/>
    <w:rsid w:val="00DF2E34"/>
    <w:rsid w:val="00E01277"/>
    <w:rsid w:val="00E018D1"/>
    <w:rsid w:val="00E13CF0"/>
    <w:rsid w:val="00E163FA"/>
    <w:rsid w:val="00E203E8"/>
    <w:rsid w:val="00E24DED"/>
    <w:rsid w:val="00E31E94"/>
    <w:rsid w:val="00E3219F"/>
    <w:rsid w:val="00E33672"/>
    <w:rsid w:val="00E34EEE"/>
    <w:rsid w:val="00E37E89"/>
    <w:rsid w:val="00E44181"/>
    <w:rsid w:val="00E446CA"/>
    <w:rsid w:val="00E44B14"/>
    <w:rsid w:val="00E57F60"/>
    <w:rsid w:val="00E70136"/>
    <w:rsid w:val="00E801FC"/>
    <w:rsid w:val="00E9607F"/>
    <w:rsid w:val="00EA163C"/>
    <w:rsid w:val="00EA1B98"/>
    <w:rsid w:val="00EA310B"/>
    <w:rsid w:val="00EA7145"/>
    <w:rsid w:val="00EB21E1"/>
    <w:rsid w:val="00EC0CE5"/>
    <w:rsid w:val="00EC28C1"/>
    <w:rsid w:val="00ED3601"/>
    <w:rsid w:val="00EF36BB"/>
    <w:rsid w:val="00EF5770"/>
    <w:rsid w:val="00F06507"/>
    <w:rsid w:val="00F1024F"/>
    <w:rsid w:val="00F16A27"/>
    <w:rsid w:val="00F205BB"/>
    <w:rsid w:val="00F225B9"/>
    <w:rsid w:val="00F25367"/>
    <w:rsid w:val="00F31303"/>
    <w:rsid w:val="00F33E3E"/>
    <w:rsid w:val="00F4077F"/>
    <w:rsid w:val="00F519C3"/>
    <w:rsid w:val="00F56B37"/>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styleId="Revisin">
    <w:name w:val="Revision"/>
    <w:hidden/>
    <w:uiPriority w:val="99"/>
    <w:semiHidden/>
    <w:rsid w:val="0004619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0863">
      <w:bodyDiv w:val="1"/>
      <w:marLeft w:val="0"/>
      <w:marRight w:val="0"/>
      <w:marTop w:val="0"/>
      <w:marBottom w:val="0"/>
      <w:divBdr>
        <w:top w:val="none" w:sz="0" w:space="0" w:color="auto"/>
        <w:left w:val="none" w:sz="0" w:space="0" w:color="auto"/>
        <w:bottom w:val="none" w:sz="0" w:space="0" w:color="auto"/>
        <w:right w:val="none" w:sz="0" w:space="0" w:color="auto"/>
      </w:divBdr>
    </w:div>
    <w:div w:id="17320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18_03a0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sites/default/files/resource/cma2021_L21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2047-EE0D-44FB-A6E0-CCA73875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4</cp:revision>
  <cp:lastPrinted>2022-03-21T14:45:00Z</cp:lastPrinted>
  <dcterms:created xsi:type="dcterms:W3CDTF">2024-04-11T17:44:00Z</dcterms:created>
  <dcterms:modified xsi:type="dcterms:W3CDTF">2024-04-11T17:47:00Z</dcterms:modified>
</cp:coreProperties>
</file>