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D539" w14:textId="77777777" w:rsidR="0056755A" w:rsidRDefault="0056755A" w:rsidP="00E1467F">
      <w:pPr>
        <w:jc w:val="center"/>
        <w:rPr>
          <w:b/>
          <w:bCs/>
        </w:rPr>
      </w:pPr>
      <w:r w:rsidRPr="0056755A">
        <w:rPr>
          <w:b/>
          <w:bCs/>
        </w:rPr>
        <w:t xml:space="preserve">PLAN DE EJECUCIÓN DE KIGALI PARA LOS HFC (KIP POR SUS SIGLAS EN INGLÉS) </w:t>
      </w:r>
    </w:p>
    <w:p w14:paraId="1A098775" w14:textId="75E7FEDA" w:rsidR="0056755A" w:rsidRPr="0056755A" w:rsidRDefault="0056755A" w:rsidP="00E1467F">
      <w:pPr>
        <w:jc w:val="center"/>
        <w:rPr>
          <w:b/>
          <w:bCs/>
        </w:rPr>
      </w:pPr>
      <w:r w:rsidRPr="0056755A">
        <w:rPr>
          <w:b/>
          <w:bCs/>
        </w:rPr>
        <w:t>PROYECTO REGIONAL</w:t>
      </w:r>
    </w:p>
    <w:p w14:paraId="242FE734" w14:textId="77777777" w:rsidR="0056755A" w:rsidRPr="0056755A" w:rsidRDefault="0056755A" w:rsidP="00E1467F">
      <w:pPr>
        <w:jc w:val="center"/>
        <w:rPr>
          <w:b/>
          <w:bCs/>
        </w:rPr>
      </w:pPr>
    </w:p>
    <w:p w14:paraId="148525F5" w14:textId="7A9E40FB" w:rsidR="007F07F5" w:rsidRDefault="007F07F5" w:rsidP="00E1467F">
      <w:pPr>
        <w:jc w:val="center"/>
        <w:rPr>
          <w:b/>
          <w:bCs/>
        </w:rPr>
      </w:pPr>
      <w:r w:rsidRPr="00576144">
        <w:rPr>
          <w:b/>
          <w:bCs/>
        </w:rPr>
        <w:t>TERMINOS DE REFERENCIA (TdR)</w:t>
      </w:r>
    </w:p>
    <w:p w14:paraId="383D5198" w14:textId="77777777" w:rsidR="0056755A" w:rsidRPr="00576144" w:rsidRDefault="0056755A" w:rsidP="00E1467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76144" w:rsidRPr="00576144" w14:paraId="44BE060C" w14:textId="77777777" w:rsidTr="00A40456">
        <w:tc>
          <w:tcPr>
            <w:tcW w:w="2689" w:type="dxa"/>
            <w:shd w:val="clear" w:color="auto" w:fill="auto"/>
          </w:tcPr>
          <w:p w14:paraId="1FBF3202" w14:textId="77777777" w:rsidR="007F07F5" w:rsidRPr="00576144" w:rsidRDefault="007F07F5" w:rsidP="007F0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144">
              <w:rPr>
                <w:rFonts w:cstheme="minorHAnsi"/>
                <w:b/>
                <w:bCs/>
                <w:sz w:val="24"/>
                <w:szCs w:val="24"/>
              </w:rPr>
              <w:t>Consultor(a):</w:t>
            </w:r>
          </w:p>
        </w:tc>
        <w:tc>
          <w:tcPr>
            <w:tcW w:w="6139" w:type="dxa"/>
            <w:shd w:val="clear" w:color="auto" w:fill="auto"/>
          </w:tcPr>
          <w:p w14:paraId="04EE4AF3" w14:textId="77777777" w:rsidR="007F07F5" w:rsidRPr="00576144" w:rsidRDefault="007F07F5" w:rsidP="007F07F5">
            <w:pPr>
              <w:rPr>
                <w:rFonts w:cstheme="minorHAnsi"/>
                <w:sz w:val="24"/>
                <w:szCs w:val="24"/>
              </w:rPr>
            </w:pPr>
            <w:r w:rsidRPr="00576144">
              <w:rPr>
                <w:rFonts w:cstheme="minorHAnsi"/>
                <w:sz w:val="24"/>
                <w:szCs w:val="24"/>
              </w:rPr>
              <w:t>Consultor(a) Nacional</w:t>
            </w:r>
          </w:p>
        </w:tc>
      </w:tr>
      <w:tr w:rsidR="00576144" w:rsidRPr="00576144" w14:paraId="0ACF5368" w14:textId="77777777" w:rsidTr="00A40456">
        <w:tc>
          <w:tcPr>
            <w:tcW w:w="2689" w:type="dxa"/>
            <w:shd w:val="clear" w:color="auto" w:fill="auto"/>
          </w:tcPr>
          <w:p w14:paraId="48FAD5EC" w14:textId="77777777" w:rsidR="007F07F5" w:rsidRPr="00576144" w:rsidRDefault="007F07F5" w:rsidP="007F0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144">
              <w:rPr>
                <w:rFonts w:cstheme="minorHAnsi"/>
                <w:b/>
                <w:bCs/>
                <w:sz w:val="24"/>
                <w:szCs w:val="24"/>
              </w:rPr>
              <w:t>Consultoría:</w:t>
            </w:r>
          </w:p>
        </w:tc>
        <w:tc>
          <w:tcPr>
            <w:tcW w:w="6139" w:type="dxa"/>
            <w:shd w:val="clear" w:color="auto" w:fill="auto"/>
          </w:tcPr>
          <w:p w14:paraId="59ED9739" w14:textId="37164760" w:rsidR="007F07F5" w:rsidRPr="00576144" w:rsidRDefault="00092409" w:rsidP="004D4FB4">
            <w:pPr>
              <w:jc w:val="both"/>
              <w:rPr>
                <w:rFonts w:cstheme="minorHAnsi"/>
                <w:sz w:val="24"/>
                <w:szCs w:val="24"/>
              </w:rPr>
            </w:pPr>
            <w:r w:rsidRPr="00576144">
              <w:rPr>
                <w:rFonts w:cstheme="minorHAnsi"/>
                <w:sz w:val="24"/>
                <w:szCs w:val="24"/>
              </w:rPr>
              <w:t>Estudio de consumo de HFCs y sus alternativas de bajo PC</w:t>
            </w:r>
            <w:r w:rsidR="000569D6">
              <w:rPr>
                <w:rFonts w:cstheme="minorHAnsi"/>
                <w:sz w:val="24"/>
                <w:szCs w:val="24"/>
              </w:rPr>
              <w:t>A</w:t>
            </w:r>
            <w:r w:rsidRPr="00576144">
              <w:rPr>
                <w:rFonts w:cstheme="minorHAnsi"/>
                <w:sz w:val="24"/>
                <w:szCs w:val="24"/>
              </w:rPr>
              <w:t xml:space="preserve"> del periodo 2017-2021 en el Paraguay</w:t>
            </w:r>
            <w:r w:rsidR="00014818" w:rsidRPr="00576144">
              <w:rPr>
                <w:rFonts w:cstheme="minorHAnsi"/>
                <w:sz w:val="24"/>
                <w:szCs w:val="24"/>
              </w:rPr>
              <w:t xml:space="preserve"> y proyección al 2030.</w:t>
            </w:r>
          </w:p>
        </w:tc>
      </w:tr>
      <w:tr w:rsidR="00576144" w:rsidRPr="00576144" w14:paraId="19E8E5DA" w14:textId="77777777" w:rsidTr="00A40456">
        <w:tc>
          <w:tcPr>
            <w:tcW w:w="2689" w:type="dxa"/>
            <w:shd w:val="clear" w:color="auto" w:fill="auto"/>
          </w:tcPr>
          <w:p w14:paraId="0A1774C8" w14:textId="77777777" w:rsidR="007F07F5" w:rsidRPr="00576144" w:rsidRDefault="007F07F5" w:rsidP="007F0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144">
              <w:rPr>
                <w:rFonts w:cstheme="minorHAnsi"/>
                <w:b/>
                <w:bCs/>
                <w:sz w:val="24"/>
                <w:szCs w:val="24"/>
              </w:rPr>
              <w:t>Tipo de contrato:</w:t>
            </w:r>
          </w:p>
        </w:tc>
        <w:tc>
          <w:tcPr>
            <w:tcW w:w="6139" w:type="dxa"/>
            <w:shd w:val="clear" w:color="auto" w:fill="auto"/>
          </w:tcPr>
          <w:p w14:paraId="40E7DBD2" w14:textId="29D212EF" w:rsidR="007F07F5" w:rsidRPr="00576144" w:rsidRDefault="007F07F5" w:rsidP="007F07F5">
            <w:pPr>
              <w:rPr>
                <w:rFonts w:cstheme="minorHAnsi"/>
                <w:sz w:val="24"/>
                <w:szCs w:val="24"/>
              </w:rPr>
            </w:pPr>
            <w:r w:rsidRPr="00576144">
              <w:rPr>
                <w:rFonts w:cstheme="minorHAnsi"/>
                <w:sz w:val="24"/>
                <w:szCs w:val="24"/>
              </w:rPr>
              <w:t xml:space="preserve">Contrato </w:t>
            </w:r>
            <w:r w:rsidR="00B03342" w:rsidRPr="00576144">
              <w:rPr>
                <w:rFonts w:cstheme="minorHAnsi"/>
                <w:sz w:val="24"/>
                <w:szCs w:val="24"/>
              </w:rPr>
              <w:t>persona jurídica</w:t>
            </w:r>
          </w:p>
        </w:tc>
      </w:tr>
      <w:tr w:rsidR="007F07F5" w:rsidRPr="00576144" w14:paraId="31962605" w14:textId="77777777" w:rsidTr="00A40456">
        <w:tc>
          <w:tcPr>
            <w:tcW w:w="2689" w:type="dxa"/>
            <w:shd w:val="clear" w:color="auto" w:fill="auto"/>
          </w:tcPr>
          <w:p w14:paraId="16C69884" w14:textId="77777777" w:rsidR="007F07F5" w:rsidRPr="00576144" w:rsidRDefault="007F07F5" w:rsidP="007F0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144">
              <w:rPr>
                <w:rFonts w:cstheme="minorHAnsi"/>
                <w:b/>
                <w:bCs/>
                <w:sz w:val="24"/>
                <w:szCs w:val="24"/>
              </w:rPr>
              <w:t>Plazo del contrato:</w:t>
            </w:r>
          </w:p>
        </w:tc>
        <w:tc>
          <w:tcPr>
            <w:tcW w:w="6139" w:type="dxa"/>
            <w:shd w:val="clear" w:color="auto" w:fill="auto"/>
          </w:tcPr>
          <w:p w14:paraId="5BD5BBE5" w14:textId="4F8AA246" w:rsidR="007F07F5" w:rsidRPr="00576144" w:rsidRDefault="007F07F5" w:rsidP="007F07F5">
            <w:pPr>
              <w:rPr>
                <w:rFonts w:cstheme="minorHAnsi"/>
                <w:sz w:val="24"/>
                <w:szCs w:val="24"/>
              </w:rPr>
            </w:pPr>
            <w:r w:rsidRPr="00576144">
              <w:rPr>
                <w:rFonts w:cstheme="minorHAnsi"/>
                <w:sz w:val="24"/>
                <w:szCs w:val="24"/>
              </w:rPr>
              <w:t>1</w:t>
            </w:r>
            <w:r w:rsidR="00837562" w:rsidRPr="00576144">
              <w:rPr>
                <w:rFonts w:cstheme="minorHAnsi"/>
                <w:sz w:val="24"/>
                <w:szCs w:val="24"/>
              </w:rPr>
              <w:t>5</w:t>
            </w:r>
            <w:r w:rsidRPr="00576144">
              <w:rPr>
                <w:rFonts w:cstheme="minorHAnsi"/>
                <w:sz w:val="24"/>
                <w:szCs w:val="24"/>
              </w:rPr>
              <w:t>0 días calendario</w:t>
            </w:r>
          </w:p>
        </w:tc>
      </w:tr>
    </w:tbl>
    <w:p w14:paraId="681B5A5B" w14:textId="4BDE9472" w:rsidR="007F07F5" w:rsidRPr="00576144" w:rsidRDefault="007F07F5" w:rsidP="007F07F5">
      <w:pPr>
        <w:jc w:val="both"/>
      </w:pPr>
    </w:p>
    <w:p w14:paraId="34F1BBDF" w14:textId="171D7A97" w:rsidR="007F07F5" w:rsidRPr="00576144" w:rsidRDefault="007F07F5" w:rsidP="003C1E7E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>Antecedentes Generales</w:t>
      </w:r>
    </w:p>
    <w:p w14:paraId="60F4AE6C" w14:textId="77777777" w:rsidR="003C1E7E" w:rsidRPr="00576144" w:rsidRDefault="003C1E7E" w:rsidP="003C1E7E">
      <w:pPr>
        <w:pStyle w:val="Prrafodelista"/>
        <w:ind w:left="720" w:firstLine="0"/>
        <w:rPr>
          <w:b/>
          <w:i/>
          <w:u w:val="single"/>
          <w:lang w:val="es-MX" w:eastAsia="es-PY"/>
        </w:rPr>
      </w:pPr>
    </w:p>
    <w:p w14:paraId="51E87C87" w14:textId="1511239E" w:rsidR="00D23D83" w:rsidRPr="00576144" w:rsidRDefault="00100A39" w:rsidP="00D23D83">
      <w:pPr>
        <w:ind w:left="360"/>
        <w:jc w:val="both"/>
        <w:rPr>
          <w:lang w:val="es-PY"/>
        </w:rPr>
      </w:pPr>
      <w:r w:rsidRPr="00576144">
        <w:rPr>
          <w:lang w:val="es-PY"/>
        </w:rPr>
        <w:t>Frente a la necesidad de conocer de manera más idónea la tendencia del consumo de</w:t>
      </w:r>
      <w:r w:rsidR="0007648C">
        <w:rPr>
          <w:lang w:val="es-PY"/>
        </w:rPr>
        <w:t xml:space="preserve"> Hidrofluorocarbono - HFC</w:t>
      </w:r>
      <w:r w:rsidRPr="00576144">
        <w:rPr>
          <w:lang w:val="es-PY"/>
        </w:rPr>
        <w:t xml:space="preserve"> y de las alternativas, especialmente aquellas con bajo P</w:t>
      </w:r>
      <w:r w:rsidR="000569D6">
        <w:rPr>
          <w:lang w:val="es-PY"/>
        </w:rPr>
        <w:t>oder de calentamiento Atmosférico (PCA)</w:t>
      </w:r>
      <w:r w:rsidRPr="00576144">
        <w:rPr>
          <w:lang w:val="es-PY"/>
        </w:rPr>
        <w:t xml:space="preserve">, </w:t>
      </w:r>
      <w:r w:rsidR="00D23D83" w:rsidRPr="00576144">
        <w:rPr>
          <w:lang w:val="es-PY"/>
        </w:rPr>
        <w:t xml:space="preserve">en el marco de </w:t>
      </w:r>
      <w:r w:rsidR="00D23D83" w:rsidRPr="00576144">
        <w:t>la preparación de una estrategia transversal para la etapa I de la reducción de HFC, en adelante denominado Plan de ejecución de Kigali para los HFC (KIP</w:t>
      </w:r>
      <w:r w:rsidR="000569D6">
        <w:t xml:space="preserve"> por sus siglas en inglés</w:t>
      </w:r>
      <w:r w:rsidR="00D23D83" w:rsidRPr="00576144">
        <w:t>)</w:t>
      </w:r>
      <w:r w:rsidR="001A4ECD">
        <w:t xml:space="preserve"> Proyecto Regional</w:t>
      </w:r>
      <w:r w:rsidR="00D23D83" w:rsidRPr="00576144">
        <w:t xml:space="preserve">, financiado </w:t>
      </w:r>
      <w:r w:rsidRPr="00576144">
        <w:rPr>
          <w:lang w:val="es-PY"/>
        </w:rPr>
        <w:t xml:space="preserve">por el Fondo Multilateral del Protocolo de Montreal, </w:t>
      </w:r>
      <w:r w:rsidR="00D23D83" w:rsidRPr="00576144">
        <w:rPr>
          <w:lang w:val="es-PY"/>
        </w:rPr>
        <w:t xml:space="preserve">el Ministerio del Ambiente y Desarrollo Sostenible </w:t>
      </w:r>
      <w:r w:rsidRPr="00576144">
        <w:rPr>
          <w:lang w:val="es-PY"/>
        </w:rPr>
        <w:t>(</w:t>
      </w:r>
      <w:r w:rsidR="00D23D83" w:rsidRPr="00576144">
        <w:rPr>
          <w:lang w:val="es-PY"/>
        </w:rPr>
        <w:t>MADES</w:t>
      </w:r>
      <w:r w:rsidRPr="00576144">
        <w:rPr>
          <w:lang w:val="es-PY"/>
        </w:rPr>
        <w:t xml:space="preserve">) y el Programa de las Naciones Unidas para el Desarrollo (PNUD) han  acordado la elaboración de una “Encuesta nacional sobre </w:t>
      </w:r>
      <w:r w:rsidR="00D23D83" w:rsidRPr="00576144">
        <w:rPr>
          <w:rFonts w:cstheme="minorHAnsi"/>
          <w:sz w:val="24"/>
          <w:szCs w:val="24"/>
        </w:rPr>
        <w:t>Determinación del Consumo de HFCs y de sus alternativas de bajo PC</w:t>
      </w:r>
      <w:r w:rsidR="002F76DD">
        <w:rPr>
          <w:rFonts w:cstheme="minorHAnsi"/>
          <w:sz w:val="24"/>
          <w:szCs w:val="24"/>
        </w:rPr>
        <w:t>A</w:t>
      </w:r>
      <w:r w:rsidR="00D23D83" w:rsidRPr="00576144">
        <w:rPr>
          <w:rFonts w:cstheme="minorHAnsi"/>
          <w:sz w:val="24"/>
          <w:szCs w:val="24"/>
        </w:rPr>
        <w:t xml:space="preserve">  para el periodo 2017-2021 en el Paraguay</w:t>
      </w:r>
      <w:r w:rsidR="00D23D83" w:rsidRPr="00576144">
        <w:rPr>
          <w:lang w:val="es-PY"/>
        </w:rPr>
        <w:t xml:space="preserve"> .</w:t>
      </w:r>
    </w:p>
    <w:p w14:paraId="41C89517" w14:textId="7F8FD7EF" w:rsidR="00D23D83" w:rsidRPr="00576144" w:rsidRDefault="00100A39" w:rsidP="00D23D83">
      <w:pPr>
        <w:ind w:left="360"/>
        <w:jc w:val="both"/>
        <w:rPr>
          <w:lang w:val="es-PY"/>
        </w:rPr>
      </w:pPr>
      <w:r w:rsidRPr="00576144">
        <w:rPr>
          <w:lang w:val="es-PY"/>
        </w:rPr>
        <w:t xml:space="preserve">La República del Paraguay ha asumido compromisos con el Protocolo de Montreal y sus respectivas enmiendas sobre la </w:t>
      </w:r>
      <w:r w:rsidR="008E12C9" w:rsidRPr="00576144">
        <w:rPr>
          <w:lang w:val="es-PY"/>
        </w:rPr>
        <w:t>reducción gradual</w:t>
      </w:r>
      <w:r w:rsidRPr="00576144">
        <w:rPr>
          <w:lang w:val="es-PY"/>
        </w:rPr>
        <w:t xml:space="preserve"> </w:t>
      </w:r>
      <w:r w:rsidR="00D23D83" w:rsidRPr="00576144">
        <w:rPr>
          <w:lang w:val="es-PY"/>
        </w:rPr>
        <w:t>de los Hidrofluorocarbonos</w:t>
      </w:r>
      <w:r w:rsidRPr="00576144">
        <w:rPr>
          <w:lang w:val="es-PY"/>
        </w:rPr>
        <w:t xml:space="preserve">, siendo </w:t>
      </w:r>
      <w:r w:rsidR="00D23D83" w:rsidRPr="00576144">
        <w:rPr>
          <w:lang w:val="es-PY"/>
        </w:rPr>
        <w:t>el MADES</w:t>
      </w:r>
      <w:r w:rsidRPr="00576144">
        <w:rPr>
          <w:lang w:val="es-PY"/>
        </w:rPr>
        <w:t xml:space="preserve"> </w:t>
      </w:r>
      <w:r w:rsidR="00D23D83" w:rsidRPr="00576144">
        <w:rPr>
          <w:lang w:val="es-PY"/>
        </w:rPr>
        <w:t xml:space="preserve">la </w:t>
      </w:r>
      <w:r w:rsidRPr="00576144">
        <w:rPr>
          <w:lang w:val="es-PY"/>
        </w:rPr>
        <w:t xml:space="preserve">autoridad nacional de aplicación de la Convención de Viena y el Protocolo de Montreal por Ley 1561/00. En ese contexto, el Comité Ejecutivo Fondo Multilateral del Protocolo de Montreal en su reunión </w:t>
      </w:r>
      <w:r w:rsidR="00D23D83" w:rsidRPr="00576144">
        <w:rPr>
          <w:lang w:val="es-PY"/>
        </w:rPr>
        <w:t>87</w:t>
      </w:r>
      <w:r w:rsidRPr="00576144">
        <w:rPr>
          <w:lang w:val="es-PY"/>
        </w:rPr>
        <w:t xml:space="preserve">ª aprobó la financiación para la preparación </w:t>
      </w:r>
      <w:r w:rsidR="00D23D83" w:rsidRPr="00576144">
        <w:rPr>
          <w:lang w:val="es-PY"/>
        </w:rPr>
        <w:t>de la etapa I de la reducción de HFC en el marco de la Enmienda de Kigali.</w:t>
      </w:r>
    </w:p>
    <w:p w14:paraId="356F1EAF" w14:textId="70CBD307" w:rsidR="00100A39" w:rsidRPr="00576144" w:rsidRDefault="00100A39" w:rsidP="00626D14">
      <w:pPr>
        <w:ind w:left="360"/>
        <w:jc w:val="both"/>
        <w:rPr>
          <w:rFonts w:ascii="Calibri" w:hAnsi="Calibri" w:cs="Calibri"/>
          <w:lang w:val="es-ES"/>
        </w:rPr>
      </w:pPr>
      <w:r w:rsidRPr="00576144">
        <w:rPr>
          <w:rFonts w:ascii="Calibri" w:hAnsi="Calibri" w:cs="Calibri"/>
          <w:lang w:val="es-ES"/>
        </w:rPr>
        <w:t>La Dirección General del Aire de</w:t>
      </w:r>
      <w:r w:rsidR="00956790" w:rsidRPr="00576144">
        <w:rPr>
          <w:rFonts w:ascii="Calibri" w:hAnsi="Calibri" w:cs="Calibri"/>
          <w:lang w:val="es-ES"/>
        </w:rPr>
        <w:t>l MADES</w:t>
      </w:r>
      <w:r w:rsidRPr="00576144">
        <w:rPr>
          <w:rFonts w:ascii="Calibri" w:hAnsi="Calibri" w:cs="Calibri"/>
          <w:lang w:val="es-ES"/>
        </w:rPr>
        <w:t xml:space="preserve">, es la instancia técnica de ejecución del Protocolo de Montreal, a través del Departamento de Ozono. </w:t>
      </w:r>
    </w:p>
    <w:p w14:paraId="7861EB7D" w14:textId="6DD803DF" w:rsidR="0084241D" w:rsidRPr="00576144" w:rsidRDefault="007F07F5" w:rsidP="003C1E7E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>Objetivos de la consultoría</w:t>
      </w:r>
    </w:p>
    <w:p w14:paraId="2902D1F9" w14:textId="6B044C92" w:rsidR="007F07F5" w:rsidRPr="00576144" w:rsidRDefault="007F07F5" w:rsidP="00712259">
      <w:pPr>
        <w:jc w:val="both"/>
        <w:rPr>
          <w:b/>
          <w:bCs/>
        </w:rPr>
      </w:pPr>
    </w:p>
    <w:p w14:paraId="05B59DF9" w14:textId="1A264841" w:rsidR="001A2FB2" w:rsidRPr="00576144" w:rsidRDefault="001A2FB2" w:rsidP="001A2FB2">
      <w:pPr>
        <w:suppressAutoHyphens/>
        <w:jc w:val="both"/>
        <w:rPr>
          <w:rFonts w:ascii="Calibri" w:hAnsi="Calibri" w:cs="Calibri"/>
          <w:lang w:val="es-ES"/>
        </w:rPr>
      </w:pPr>
      <w:r w:rsidRPr="00576144">
        <w:rPr>
          <w:rFonts w:ascii="Calibri" w:hAnsi="Calibri" w:cs="Calibri"/>
          <w:lang w:val="es-ES"/>
        </w:rPr>
        <w:t>Realizar el</w:t>
      </w:r>
      <w:r w:rsidR="00866A2A" w:rsidRPr="00576144">
        <w:rPr>
          <w:rFonts w:ascii="Calibri" w:hAnsi="Calibri" w:cs="Calibri"/>
          <w:lang w:val="es-ES"/>
        </w:rPr>
        <w:t xml:space="preserve"> relevamiento de datos,</w:t>
      </w:r>
      <w:r w:rsidRPr="00576144">
        <w:rPr>
          <w:rFonts w:ascii="Calibri" w:hAnsi="Calibri" w:cs="Calibri"/>
          <w:lang w:val="es-ES"/>
        </w:rPr>
        <w:t xml:space="preserve"> análisis y evaluación de datos </w:t>
      </w:r>
      <w:r w:rsidR="00866A2A" w:rsidRPr="00576144">
        <w:rPr>
          <w:rFonts w:ascii="Calibri" w:hAnsi="Calibri" w:cs="Calibri"/>
          <w:lang w:val="es-ES"/>
        </w:rPr>
        <w:t>consumo de sustancias controladas por el Protocolo de Montreal con énfasis a los hidrofluorocarbonos (HFC)</w:t>
      </w:r>
      <w:r w:rsidRPr="00576144">
        <w:rPr>
          <w:rFonts w:ascii="Calibri" w:hAnsi="Calibri" w:cs="Calibri"/>
          <w:lang w:val="es-ES"/>
        </w:rPr>
        <w:t xml:space="preserve"> </w:t>
      </w:r>
      <w:r w:rsidR="00866A2A" w:rsidRPr="00576144">
        <w:rPr>
          <w:rFonts w:ascii="Calibri" w:hAnsi="Calibri" w:cs="Calibri"/>
          <w:lang w:val="es-ES"/>
        </w:rPr>
        <w:t>y sustancias alternativas de bajo PCA</w:t>
      </w:r>
      <w:r w:rsidR="00014818" w:rsidRPr="00576144">
        <w:rPr>
          <w:rFonts w:ascii="Calibri" w:hAnsi="Calibri" w:cs="Calibri"/>
          <w:lang w:val="es-ES"/>
        </w:rPr>
        <w:t xml:space="preserve"> (Potencial de Calentamiento Atmosférico) en</w:t>
      </w:r>
      <w:r w:rsidRPr="00576144">
        <w:rPr>
          <w:rFonts w:ascii="Calibri" w:hAnsi="Calibri" w:cs="Calibri"/>
          <w:lang w:val="es-ES"/>
        </w:rPr>
        <w:t xml:space="preserve"> el mercado nacional en diferentes sectores </w:t>
      </w:r>
      <w:r w:rsidR="00866A2A" w:rsidRPr="00576144">
        <w:rPr>
          <w:rFonts w:ascii="Calibri" w:hAnsi="Calibri" w:cs="Calibri"/>
          <w:lang w:val="es-ES"/>
        </w:rPr>
        <w:t>de uso</w:t>
      </w:r>
      <w:r w:rsidR="000D6ECE" w:rsidRPr="00576144">
        <w:rPr>
          <w:rFonts w:ascii="Calibri" w:hAnsi="Calibri" w:cs="Calibri"/>
          <w:lang w:val="es-ES"/>
        </w:rPr>
        <w:t>,</w:t>
      </w:r>
      <w:r w:rsidR="00866A2A" w:rsidRPr="00576144">
        <w:rPr>
          <w:rFonts w:ascii="Calibri" w:hAnsi="Calibri" w:cs="Calibri"/>
          <w:lang w:val="es-ES"/>
        </w:rPr>
        <w:t xml:space="preserve"> actualizado al periodo 201</w:t>
      </w:r>
      <w:r w:rsidR="00014818" w:rsidRPr="00576144">
        <w:rPr>
          <w:rFonts w:ascii="Calibri" w:hAnsi="Calibri" w:cs="Calibri"/>
          <w:lang w:val="es-ES"/>
        </w:rPr>
        <w:t>7</w:t>
      </w:r>
      <w:r w:rsidR="00866A2A" w:rsidRPr="00576144">
        <w:rPr>
          <w:rFonts w:ascii="Calibri" w:hAnsi="Calibri" w:cs="Calibri"/>
          <w:lang w:val="es-ES"/>
        </w:rPr>
        <w:t xml:space="preserve"> - 2021 y con proyección al 203</w:t>
      </w:r>
      <w:r w:rsidR="00424234" w:rsidRPr="00576144">
        <w:rPr>
          <w:rFonts w:ascii="Calibri" w:hAnsi="Calibri" w:cs="Calibri"/>
          <w:lang w:val="es-ES"/>
        </w:rPr>
        <w:t>0</w:t>
      </w:r>
      <w:r w:rsidR="00866A2A" w:rsidRPr="00576144">
        <w:rPr>
          <w:rFonts w:ascii="Calibri" w:hAnsi="Calibri" w:cs="Calibri"/>
          <w:lang w:val="es-ES"/>
        </w:rPr>
        <w:t xml:space="preserve">. </w:t>
      </w:r>
    </w:p>
    <w:p w14:paraId="237A128E" w14:textId="77777777" w:rsidR="001A2FB2" w:rsidRPr="00576144" w:rsidRDefault="001A2FB2" w:rsidP="001A2FB2">
      <w:pPr>
        <w:suppressAutoHyphens/>
        <w:jc w:val="both"/>
        <w:rPr>
          <w:rFonts w:ascii="Calibri" w:hAnsi="Calibri" w:cs="Calibri"/>
          <w:lang w:val="es-ES"/>
        </w:rPr>
      </w:pPr>
    </w:p>
    <w:p w14:paraId="1EFA5C5A" w14:textId="0300F3AF" w:rsidR="001A2FB2" w:rsidRPr="00576144" w:rsidRDefault="00755462" w:rsidP="00712259">
      <w:pPr>
        <w:jc w:val="both"/>
        <w:rPr>
          <w:b/>
          <w:bCs/>
        </w:rPr>
      </w:pPr>
      <w:r w:rsidRPr="00576144">
        <w:rPr>
          <w:b/>
          <w:bCs/>
        </w:rPr>
        <w:lastRenderedPageBreak/>
        <w:t xml:space="preserve">Objetivos específicos </w:t>
      </w:r>
    </w:p>
    <w:p w14:paraId="0329FC65" w14:textId="6E19D899" w:rsidR="0084241D" w:rsidRPr="00576144" w:rsidRDefault="0084241D" w:rsidP="00C64D4E">
      <w:pPr>
        <w:pStyle w:val="Prrafodelista"/>
        <w:numPr>
          <w:ilvl w:val="0"/>
          <w:numId w:val="21"/>
        </w:numPr>
        <w:jc w:val="both"/>
      </w:pPr>
      <w:r w:rsidRPr="00576144">
        <w:t xml:space="preserve">Determinar el consumo (importaciones y exportaciones) </w:t>
      </w:r>
      <w:r w:rsidR="002B7127" w:rsidRPr="00576144">
        <w:t xml:space="preserve">de sustancias controladas, tecnologías y productos que lo contienen </w:t>
      </w:r>
      <w:r w:rsidRPr="00576144">
        <w:t>y la distribución de su uso por sectores en el periodo 201</w:t>
      </w:r>
      <w:r w:rsidR="00014818" w:rsidRPr="00576144">
        <w:t>7</w:t>
      </w:r>
      <w:r w:rsidRPr="00576144">
        <w:t>-202</w:t>
      </w:r>
      <w:r w:rsidR="00BD59E6" w:rsidRPr="00576144">
        <w:t>1</w:t>
      </w:r>
      <w:r w:rsidR="00A63451" w:rsidRPr="00576144">
        <w:t xml:space="preserve">. </w:t>
      </w:r>
      <w:r w:rsidR="00731727" w:rsidRPr="00576144">
        <w:t xml:space="preserve"> ANEXO I - </w:t>
      </w:r>
      <w:r w:rsidR="00A63451" w:rsidRPr="00576144">
        <w:t>Los sectores principales que deben ser revisados son: RAC, extintores de</w:t>
      </w:r>
      <w:r w:rsidR="00D64673" w:rsidRPr="00576144">
        <w:t xml:space="preserve"> </w:t>
      </w:r>
      <w:r w:rsidR="00A63451" w:rsidRPr="00576144">
        <w:t xml:space="preserve">fuego, espumas, IDM, laboratorio químico </w:t>
      </w:r>
      <w:r w:rsidR="00D64673" w:rsidRPr="00576144">
        <w:t>y solventes industriales</w:t>
      </w:r>
      <w:r w:rsidR="00014818" w:rsidRPr="00576144">
        <w:t>, entre otros</w:t>
      </w:r>
      <w:r w:rsidR="003F26C1" w:rsidRPr="00576144">
        <w:t>. (</w:t>
      </w:r>
      <w:r w:rsidR="003C1E7E" w:rsidRPr="00576144">
        <w:t>Metodología</w:t>
      </w:r>
      <w:r w:rsidR="003F26C1" w:rsidRPr="00576144">
        <w:t xml:space="preserve"> Top-down)</w:t>
      </w:r>
      <w:r w:rsidR="004F4209" w:rsidRPr="00576144">
        <w:t>.</w:t>
      </w:r>
    </w:p>
    <w:p w14:paraId="11877404" w14:textId="7C961A4A" w:rsidR="004F4209" w:rsidRPr="00576144" w:rsidRDefault="004F4209" w:rsidP="004F4209">
      <w:pPr>
        <w:pStyle w:val="Prrafodelista"/>
        <w:numPr>
          <w:ilvl w:val="0"/>
          <w:numId w:val="21"/>
        </w:numPr>
        <w:jc w:val="both"/>
        <w:rPr>
          <w:strike/>
        </w:rPr>
      </w:pPr>
      <w:bookmarkStart w:id="0" w:name="_Hlk90287040"/>
      <w:bookmarkStart w:id="1" w:name="_Hlk90287277"/>
      <w:r w:rsidRPr="00576144">
        <w:t xml:space="preserve">Relevar datos de </w:t>
      </w:r>
      <w:r w:rsidR="002B7127" w:rsidRPr="00576144">
        <w:t xml:space="preserve">uso </w:t>
      </w:r>
      <w:r w:rsidRPr="00576144">
        <w:t>de sustancias controladas por el Protocolo de Montreal, tecnologías y productos que lo contienen, analizar su distribución por sectores, incluyendo la identificación de todos los stakeholders de la cadena de valor (importación, comercialización, fabricación/ensamble de equipos, servicio técnico, recuperación/reciclaje y disposición final)</w:t>
      </w:r>
      <w:bookmarkEnd w:id="0"/>
      <w:bookmarkEnd w:id="1"/>
      <w:r w:rsidRPr="00576144">
        <w:t>.</w:t>
      </w:r>
    </w:p>
    <w:p w14:paraId="2AC93680" w14:textId="319600D8" w:rsidR="003F26C1" w:rsidRPr="00576144" w:rsidRDefault="003F26C1" w:rsidP="003F26C1">
      <w:pPr>
        <w:pStyle w:val="Prrafodelista"/>
        <w:numPr>
          <w:ilvl w:val="0"/>
          <w:numId w:val="21"/>
        </w:numPr>
        <w:jc w:val="both"/>
      </w:pPr>
      <w:r w:rsidRPr="00576144">
        <w:t xml:space="preserve">Definir una metodología para el levantamiento de información de los stakeholders de sustancias controladas y de las sustancias alternativas con bajo GWP. </w:t>
      </w:r>
      <w:r w:rsidR="002B7127" w:rsidRPr="00576144">
        <w:t>(</w:t>
      </w:r>
      <w:r w:rsidR="003C1E7E" w:rsidRPr="00576144">
        <w:t>Metodología</w:t>
      </w:r>
      <w:r w:rsidR="002B7127" w:rsidRPr="00576144">
        <w:t xml:space="preserve"> bottom-up)</w:t>
      </w:r>
    </w:p>
    <w:p w14:paraId="174FA245" w14:textId="391C7450" w:rsidR="0084241D" w:rsidRPr="00576144" w:rsidRDefault="0084241D" w:rsidP="003F26C1">
      <w:pPr>
        <w:pStyle w:val="Prrafodelista"/>
        <w:numPr>
          <w:ilvl w:val="0"/>
          <w:numId w:val="21"/>
        </w:numPr>
        <w:jc w:val="both"/>
      </w:pPr>
      <w:r w:rsidRPr="00576144">
        <w:t xml:space="preserve">Describir el mercado nacional </w:t>
      </w:r>
      <w:r w:rsidR="00BD59E6" w:rsidRPr="00576144">
        <w:t xml:space="preserve">de </w:t>
      </w:r>
      <w:r w:rsidR="003F26C1" w:rsidRPr="00576144">
        <w:t>las sustancias controladas</w:t>
      </w:r>
      <w:r w:rsidR="00BD59E6" w:rsidRPr="00576144">
        <w:t xml:space="preserve"> </w:t>
      </w:r>
      <w:r w:rsidR="00D64673" w:rsidRPr="00576144">
        <w:t xml:space="preserve">y de sus alternativas con bajo GWP </w:t>
      </w:r>
      <w:r w:rsidRPr="00576144">
        <w:t>y proyectar el comportamiento futuro del consumo y uso de estas sustancias</w:t>
      </w:r>
      <w:r w:rsidR="00425B17" w:rsidRPr="00576144">
        <w:t xml:space="preserve"> </w:t>
      </w:r>
      <w:r w:rsidRPr="00576144">
        <w:t>en el país</w:t>
      </w:r>
      <w:r w:rsidR="003F26C1" w:rsidRPr="00576144">
        <w:t xml:space="preserve"> al </w:t>
      </w:r>
      <w:r w:rsidR="003F26C1" w:rsidRPr="00576144">
        <w:rPr>
          <w:rFonts w:ascii="Arial" w:hAnsi="Arial" w:cs="Arial"/>
          <w:sz w:val="21"/>
          <w:szCs w:val="21"/>
          <w:shd w:val="clear" w:color="auto" w:fill="FFFFFF"/>
        </w:rPr>
        <w:t>año 203</w:t>
      </w:r>
      <w:r w:rsidR="00424234" w:rsidRPr="00576144">
        <w:rPr>
          <w:rFonts w:ascii="Arial" w:hAnsi="Arial" w:cs="Arial"/>
          <w:sz w:val="21"/>
          <w:szCs w:val="21"/>
          <w:shd w:val="clear" w:color="auto" w:fill="FFFFFF"/>
        </w:rPr>
        <w:t>0</w:t>
      </w:r>
      <w:r w:rsidR="003F26C1" w:rsidRPr="00576144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.</w:t>
      </w:r>
    </w:p>
    <w:p w14:paraId="251AA502" w14:textId="3E1BC059" w:rsidR="00EA01B8" w:rsidRPr="00576144" w:rsidRDefault="008B7831" w:rsidP="003F26C1">
      <w:pPr>
        <w:pStyle w:val="Prrafodelista"/>
        <w:numPr>
          <w:ilvl w:val="0"/>
          <w:numId w:val="21"/>
        </w:numPr>
        <w:jc w:val="both"/>
      </w:pPr>
      <w:r w:rsidRPr="00576144">
        <w:t xml:space="preserve">Análisis de consumo de energía </w:t>
      </w:r>
      <w:r w:rsidR="00D45AFA" w:rsidRPr="00576144">
        <w:t>en el</w:t>
      </w:r>
      <w:r w:rsidRPr="00576144">
        <w:t xml:space="preserve"> sector R</w:t>
      </w:r>
      <w:r w:rsidR="00D45AFA" w:rsidRPr="00576144">
        <w:t>efrigeración</w:t>
      </w:r>
      <w:r w:rsidRPr="00576144">
        <w:t xml:space="preserve"> </w:t>
      </w:r>
      <w:r w:rsidR="00D45AFA" w:rsidRPr="00576144">
        <w:t xml:space="preserve">(usuarios de sustancias controladas) </w:t>
      </w:r>
      <w:r w:rsidRPr="00576144">
        <w:t xml:space="preserve">a nivel nacional y eficiencia energética. </w:t>
      </w:r>
    </w:p>
    <w:p w14:paraId="7744A938" w14:textId="77777777" w:rsidR="002B7127" w:rsidRPr="00576144" w:rsidRDefault="002B7127" w:rsidP="002B7127">
      <w:pPr>
        <w:rPr>
          <w:lang w:val="es-ES"/>
        </w:rPr>
      </w:pPr>
    </w:p>
    <w:p w14:paraId="2EC5E5BB" w14:textId="05F7F515" w:rsidR="00E70D93" w:rsidRPr="00576144" w:rsidRDefault="007F07F5" w:rsidP="007F07F5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>Tareas y Responsabilidades</w:t>
      </w:r>
    </w:p>
    <w:p w14:paraId="4B4AD451" w14:textId="724A57D8" w:rsidR="007F07F5" w:rsidRPr="00576144" w:rsidRDefault="007F07F5" w:rsidP="007F07F5">
      <w:pPr>
        <w:ind w:left="360"/>
      </w:pPr>
    </w:p>
    <w:p w14:paraId="2918FBEC" w14:textId="2EB6E8C0" w:rsidR="007F07F5" w:rsidRPr="00576144" w:rsidRDefault="007F07F5" w:rsidP="00712259">
      <w:pPr>
        <w:ind w:left="360"/>
      </w:pPr>
      <w:r w:rsidRPr="00576144">
        <w:t>Con el desarrollo de esta consultoría</w:t>
      </w:r>
      <w:r w:rsidR="00F969F8" w:rsidRPr="00576144">
        <w:t xml:space="preserve"> se espera alcanzar los siguientes resultados:</w:t>
      </w:r>
    </w:p>
    <w:p w14:paraId="73CE52D6" w14:textId="03317CA9" w:rsidR="009B7249" w:rsidRPr="00576144" w:rsidRDefault="009B7249" w:rsidP="00A42508">
      <w:pPr>
        <w:pStyle w:val="Prrafodelista"/>
        <w:numPr>
          <w:ilvl w:val="0"/>
          <w:numId w:val="25"/>
        </w:numPr>
        <w:jc w:val="both"/>
      </w:pPr>
      <w:r w:rsidRPr="00576144">
        <w:t>Realizar reuniones de planificación y seguimiento de las actividades con el Departamento de Ozono.</w:t>
      </w:r>
    </w:p>
    <w:p w14:paraId="3BEA6600" w14:textId="18EDBF3D" w:rsidR="00E70D93" w:rsidRPr="00576144" w:rsidRDefault="001F70AD" w:rsidP="00A42508">
      <w:pPr>
        <w:pStyle w:val="Prrafodelista"/>
        <w:numPr>
          <w:ilvl w:val="0"/>
          <w:numId w:val="25"/>
        </w:numPr>
        <w:jc w:val="both"/>
      </w:pPr>
      <w:r w:rsidRPr="00576144">
        <w:t>Determinación del c</w:t>
      </w:r>
      <w:r w:rsidR="00E70D93" w:rsidRPr="00576144">
        <w:t xml:space="preserve">onsumo nacional de </w:t>
      </w:r>
      <w:r w:rsidR="00015C24" w:rsidRPr="00576144">
        <w:t xml:space="preserve">sustancias controladas </w:t>
      </w:r>
      <w:r w:rsidR="00A455E6" w:rsidRPr="00576144">
        <w:t>durante</w:t>
      </w:r>
      <w:r w:rsidR="00E70D93" w:rsidRPr="00576144">
        <w:t xml:space="preserve"> el periodo 201</w:t>
      </w:r>
      <w:r w:rsidR="00015C24" w:rsidRPr="00576144">
        <w:t>6</w:t>
      </w:r>
      <w:r w:rsidR="004F4209" w:rsidRPr="00576144">
        <w:t xml:space="preserve"> </w:t>
      </w:r>
      <w:r w:rsidR="00E70D93" w:rsidRPr="00576144">
        <w:t>-2021</w:t>
      </w:r>
      <w:r w:rsidRPr="00576144">
        <w:t xml:space="preserve"> y su proyección al año 203</w:t>
      </w:r>
      <w:r w:rsidR="004F4209" w:rsidRPr="00576144">
        <w:t>0</w:t>
      </w:r>
      <w:r w:rsidR="00925795" w:rsidRPr="00576144">
        <w:t xml:space="preserve"> en el </w:t>
      </w:r>
      <w:r w:rsidR="00A63451" w:rsidRPr="00576144">
        <w:t>Paraguay</w:t>
      </w:r>
      <w:r w:rsidRPr="00576144">
        <w:t xml:space="preserve">. </w:t>
      </w:r>
      <w:r w:rsidR="00EF4F7F" w:rsidRPr="00576144">
        <w:t>Para el cálculo del consumo se tendrán en cuenta las importaci</w:t>
      </w:r>
      <w:r w:rsidR="00CE4F6D" w:rsidRPr="00576144">
        <w:t>ones</w:t>
      </w:r>
      <w:r w:rsidR="00EF4F7F" w:rsidRPr="00576144">
        <w:t xml:space="preserve"> y exportaci</w:t>
      </w:r>
      <w:r w:rsidR="00CE4F6D" w:rsidRPr="00576144">
        <w:t>ones</w:t>
      </w:r>
      <w:r w:rsidR="00EF4F7F" w:rsidRPr="00576144">
        <w:t xml:space="preserve"> </w:t>
      </w:r>
      <w:r w:rsidR="00CE4F6D" w:rsidRPr="00576144">
        <w:t xml:space="preserve">anuales </w:t>
      </w:r>
      <w:r w:rsidR="00EF4F7F" w:rsidRPr="00576144">
        <w:t xml:space="preserve">de las sustancias listadas en </w:t>
      </w:r>
      <w:r w:rsidR="00172D0E" w:rsidRPr="00576144">
        <w:t>los</w:t>
      </w:r>
      <w:r w:rsidR="005A461D" w:rsidRPr="00576144">
        <w:t xml:space="preserve"> Anexos C y </w:t>
      </w:r>
      <w:r w:rsidR="00EF4F7F" w:rsidRPr="00576144">
        <w:t xml:space="preserve">Anexo F </w:t>
      </w:r>
      <w:r w:rsidR="00925795" w:rsidRPr="00576144">
        <w:t>del P</w:t>
      </w:r>
      <w:r w:rsidR="00182AB5" w:rsidRPr="00576144">
        <w:t xml:space="preserve">rotocolo de </w:t>
      </w:r>
      <w:r w:rsidR="00925795" w:rsidRPr="00576144">
        <w:t>M</w:t>
      </w:r>
      <w:r w:rsidR="00182AB5" w:rsidRPr="00576144">
        <w:t>ontreal</w:t>
      </w:r>
      <w:r w:rsidR="00CE4F6D" w:rsidRPr="00576144">
        <w:t>, de acuerdo con la información aduanera nacional</w:t>
      </w:r>
      <w:r w:rsidR="00DD67D5" w:rsidRPr="00576144">
        <w:t xml:space="preserve"> y la información suministrada por los importadores de las sustancias.</w:t>
      </w:r>
    </w:p>
    <w:p w14:paraId="30520E1D" w14:textId="6E8A4546" w:rsidR="00B60F44" w:rsidRPr="00576144" w:rsidRDefault="00B60F44" w:rsidP="00A42508">
      <w:pPr>
        <w:pStyle w:val="Prrafodelista"/>
        <w:numPr>
          <w:ilvl w:val="0"/>
          <w:numId w:val="25"/>
        </w:numPr>
        <w:jc w:val="both"/>
        <w:rPr>
          <w:strike/>
        </w:rPr>
      </w:pPr>
      <w:r w:rsidRPr="00576144">
        <w:t>Desarrollar la metodología y cuestionario para el relevamiento de datos con todos los stakeholders de la cadena de valor (importación, comercialización, fabricación/ensamble de equipos, servicio técnico, recuperación/reciclaje y disposición final).</w:t>
      </w:r>
    </w:p>
    <w:p w14:paraId="5B90B9A8" w14:textId="5BDB948B" w:rsidR="001F70AD" w:rsidRPr="00576144" w:rsidRDefault="001F70AD" w:rsidP="00A42508">
      <w:pPr>
        <w:pStyle w:val="Prrafodelista"/>
        <w:numPr>
          <w:ilvl w:val="0"/>
          <w:numId w:val="25"/>
        </w:numPr>
        <w:jc w:val="both"/>
      </w:pPr>
      <w:r w:rsidRPr="00576144">
        <w:t xml:space="preserve">Caracterización de la distribución del consumo </w:t>
      </w:r>
      <w:r w:rsidR="00B60F44" w:rsidRPr="00576144">
        <w:t xml:space="preserve">y uso </w:t>
      </w:r>
      <w:r w:rsidRPr="00576144">
        <w:t xml:space="preserve">de </w:t>
      </w:r>
      <w:r w:rsidR="005A461D" w:rsidRPr="00576144">
        <w:t>sustancias Controladas</w:t>
      </w:r>
      <w:r w:rsidRPr="00576144">
        <w:t xml:space="preserve"> en los principales sectores productivos: Refrigeración y Aire Acondicionado (RAC); Extinción de incendios; Aerosoles de uso industrial y comercial; Inhaladores de Dosis Medida usados en salud; </w:t>
      </w:r>
      <w:r w:rsidR="00EF4F7F" w:rsidRPr="00576144">
        <w:t>otras aplicaciones que sean identificadas.</w:t>
      </w:r>
      <w:r w:rsidR="00925795" w:rsidRPr="00576144">
        <w:t xml:space="preserve"> </w:t>
      </w:r>
    </w:p>
    <w:p w14:paraId="3633E8C6" w14:textId="4870450D" w:rsidR="00EF4F7F" w:rsidRPr="00576144" w:rsidRDefault="00D804AE" w:rsidP="00A42508">
      <w:pPr>
        <w:pStyle w:val="Prrafodelista"/>
        <w:numPr>
          <w:ilvl w:val="0"/>
          <w:numId w:val="25"/>
        </w:numPr>
        <w:jc w:val="both"/>
      </w:pPr>
      <w:r w:rsidRPr="00576144">
        <w:t xml:space="preserve">Cálculo de la cantidad de </w:t>
      </w:r>
      <w:r w:rsidR="00B60F44" w:rsidRPr="00576144">
        <w:t>sustancias controladas</w:t>
      </w:r>
      <w:r w:rsidRPr="00576144">
        <w:t xml:space="preserve"> instalad</w:t>
      </w:r>
      <w:r w:rsidR="00B60F44" w:rsidRPr="00576144">
        <w:t>a</w:t>
      </w:r>
      <w:r w:rsidRPr="00576144">
        <w:t>s en equipos y sistemas actualmente en el país y la demanda anual por mantenimiento de dichos equipos y sistemas</w:t>
      </w:r>
      <w:r w:rsidR="004E59CF" w:rsidRPr="00576144">
        <w:t>, mediante metodología BOTTOM-UP.</w:t>
      </w:r>
    </w:p>
    <w:p w14:paraId="1615D699" w14:textId="5ED65B03" w:rsidR="00B60F44" w:rsidRPr="00576144" w:rsidRDefault="00B60F44" w:rsidP="00A42508">
      <w:pPr>
        <w:pStyle w:val="Prrafodelista"/>
        <w:numPr>
          <w:ilvl w:val="0"/>
          <w:numId w:val="25"/>
        </w:numPr>
        <w:jc w:val="both"/>
      </w:pPr>
      <w:r w:rsidRPr="00576144">
        <w:rPr>
          <w:lang w:val="es-PY"/>
        </w:rPr>
        <w:t>Comparar la información obtenida de fuentes institucionales versus obtenida en el campo a fin de asegurar la consistencia y confiabilidad de los datos.</w:t>
      </w:r>
    </w:p>
    <w:p w14:paraId="6B2B499B" w14:textId="1A27F5FD" w:rsidR="00145D90" w:rsidRPr="00576144" w:rsidRDefault="00B60F44" w:rsidP="00A42508">
      <w:pPr>
        <w:pStyle w:val="Prrafodelista"/>
        <w:numPr>
          <w:ilvl w:val="0"/>
          <w:numId w:val="25"/>
        </w:numPr>
        <w:jc w:val="both"/>
      </w:pPr>
      <w:r w:rsidRPr="00576144">
        <w:lastRenderedPageBreak/>
        <w:t>Relevar datos de i</w:t>
      </w:r>
      <w:r w:rsidR="00145D90" w:rsidRPr="00576144">
        <w:t xml:space="preserve">nformación sobre consumo energético </w:t>
      </w:r>
      <w:r w:rsidR="00EA01B8" w:rsidRPr="00576144">
        <w:t>d</w:t>
      </w:r>
      <w:r w:rsidR="00145D90" w:rsidRPr="00576144">
        <w:t>e los equipos</w:t>
      </w:r>
      <w:r w:rsidR="006E7B48" w:rsidRPr="00576144">
        <w:t xml:space="preserve"> </w:t>
      </w:r>
      <w:r w:rsidRPr="00576144">
        <w:t>de refrigeración</w:t>
      </w:r>
      <w:r w:rsidR="003C1E7E" w:rsidRPr="00576144">
        <w:t>, costos de energía y</w:t>
      </w:r>
      <w:r w:rsidRPr="00576144">
        <w:t xml:space="preserve"> analizar </w:t>
      </w:r>
      <w:r w:rsidR="003C1E7E" w:rsidRPr="00576144">
        <w:t>oportunidades</w:t>
      </w:r>
      <w:r w:rsidRPr="00576144">
        <w:t xml:space="preserve"> de eficiencia energética aplicables al sector. </w:t>
      </w:r>
    </w:p>
    <w:p w14:paraId="05DA075B" w14:textId="6B11F974" w:rsidR="00EA01B8" w:rsidRPr="00576144" w:rsidRDefault="00EA01B8" w:rsidP="00A42508">
      <w:pPr>
        <w:pStyle w:val="Prrafodelista"/>
        <w:numPr>
          <w:ilvl w:val="0"/>
          <w:numId w:val="25"/>
        </w:numPr>
        <w:jc w:val="both"/>
      </w:pPr>
      <w:r w:rsidRPr="00576144">
        <w:rPr>
          <w:lang w:val="es-PY"/>
        </w:rPr>
        <w:t>Obtener</w:t>
      </w:r>
      <w:r w:rsidRPr="00576144">
        <w:rPr>
          <w:rFonts w:eastAsia="MS Mincho"/>
          <w:lang w:eastAsia="ja-JP"/>
        </w:rPr>
        <w:t xml:space="preserve"> precio y disponibilidad de </w:t>
      </w:r>
      <w:r w:rsidR="003C1E7E" w:rsidRPr="00576144">
        <w:rPr>
          <w:rFonts w:eastAsia="MS Mincho"/>
          <w:lang w:eastAsia="ja-JP"/>
        </w:rPr>
        <w:t>sustancias alternativas a las sustancias controladas por el Protocolo de Montreal.</w:t>
      </w:r>
    </w:p>
    <w:p w14:paraId="1858E2BC" w14:textId="14802967" w:rsidR="00EA01B8" w:rsidRPr="00576144" w:rsidRDefault="00EA01B8" w:rsidP="00A42508">
      <w:pPr>
        <w:pStyle w:val="Prrafodelista"/>
        <w:numPr>
          <w:ilvl w:val="0"/>
          <w:numId w:val="25"/>
        </w:numPr>
        <w:jc w:val="both"/>
      </w:pPr>
      <w:r w:rsidRPr="00576144">
        <w:rPr>
          <w:rFonts w:eastAsia="MS Mincho"/>
          <w:lang w:eastAsia="ja-JP"/>
        </w:rPr>
        <w:t>Realizar reuniones de trabajo con el Departamento de Ozono del MADES</w:t>
      </w:r>
      <w:r w:rsidR="003C1E7E" w:rsidRPr="00576144">
        <w:rPr>
          <w:rFonts w:eastAsia="MS Mincho"/>
          <w:lang w:eastAsia="ja-JP"/>
        </w:rPr>
        <w:t xml:space="preserve"> y con los </w:t>
      </w:r>
      <w:r w:rsidR="003C1E7E" w:rsidRPr="00576144">
        <w:t>stakeholders de la cadena de valor identificados</w:t>
      </w:r>
      <w:r w:rsidR="00837562" w:rsidRPr="00576144">
        <w:t>.</w:t>
      </w:r>
    </w:p>
    <w:p w14:paraId="6FDD4957" w14:textId="13C12352" w:rsidR="003C1E7E" w:rsidRPr="00576144" w:rsidRDefault="003C1E7E" w:rsidP="00A42508">
      <w:pPr>
        <w:pStyle w:val="Prrafodelista"/>
        <w:numPr>
          <w:ilvl w:val="0"/>
          <w:numId w:val="25"/>
        </w:numPr>
        <w:jc w:val="both"/>
      </w:pPr>
      <w:r w:rsidRPr="00576144">
        <w:t>Desarrollar base de datos de los stakeholders de la cadena de valor identificados</w:t>
      </w:r>
      <w:r w:rsidR="00837562" w:rsidRPr="00576144">
        <w:t>.</w:t>
      </w:r>
    </w:p>
    <w:p w14:paraId="13F988A5" w14:textId="03A1B7EA" w:rsidR="002556D2" w:rsidRPr="00576144" w:rsidRDefault="002556D2" w:rsidP="002556D2"/>
    <w:p w14:paraId="4043FD3E" w14:textId="7097645C" w:rsidR="00C21581" w:rsidRPr="00576144" w:rsidRDefault="00C21581" w:rsidP="003C1E7E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 xml:space="preserve">Productos esperados: </w:t>
      </w:r>
    </w:p>
    <w:p w14:paraId="7AF20425" w14:textId="77777777" w:rsidR="00014818" w:rsidRPr="00576144" w:rsidRDefault="00014818" w:rsidP="00014818">
      <w:pPr>
        <w:pStyle w:val="Prrafodelista"/>
        <w:ind w:left="720" w:firstLine="0"/>
        <w:rPr>
          <w:b/>
          <w:i/>
          <w:u w:val="single"/>
          <w:lang w:val="es-MX" w:eastAsia="es-PY"/>
        </w:rPr>
      </w:pPr>
    </w:p>
    <w:p w14:paraId="0B56F7B7" w14:textId="1E67FF82" w:rsidR="00C21581" w:rsidRPr="00576144" w:rsidRDefault="00C21581" w:rsidP="00C21581">
      <w:pPr>
        <w:pStyle w:val="Prrafodelista"/>
        <w:widowControl/>
        <w:numPr>
          <w:ilvl w:val="1"/>
          <w:numId w:val="11"/>
        </w:numPr>
        <w:autoSpaceDE/>
        <w:autoSpaceDN/>
        <w:ind w:left="284" w:hanging="284"/>
        <w:contextualSpacing/>
        <w:jc w:val="both"/>
        <w:rPr>
          <w:lang w:val="es-PY"/>
        </w:rPr>
      </w:pPr>
      <w:r w:rsidRPr="00576144">
        <w:rPr>
          <w:lang w:val="es-PY"/>
        </w:rPr>
        <w:t xml:space="preserve">Producto 1: Plan de trabajo incluido la metodología </w:t>
      </w:r>
      <w:r w:rsidR="001F4CE4" w:rsidRPr="00576144">
        <w:rPr>
          <w:lang w:val="es-PY"/>
        </w:rPr>
        <w:t xml:space="preserve">para la identificación de posibles sectores </w:t>
      </w:r>
      <w:r w:rsidR="005A461D" w:rsidRPr="00576144">
        <w:rPr>
          <w:lang w:val="es-PY"/>
        </w:rPr>
        <w:t>y la toma de datos con stakeholders</w:t>
      </w:r>
      <w:r w:rsidRPr="00576144">
        <w:rPr>
          <w:lang w:val="es-PY"/>
        </w:rPr>
        <w:t xml:space="preserve"> </w:t>
      </w:r>
      <w:r w:rsidR="005A461D" w:rsidRPr="00576144">
        <w:rPr>
          <w:lang w:val="es-PY"/>
        </w:rPr>
        <w:t>que deberá a</w:t>
      </w:r>
      <w:r w:rsidRPr="00576144">
        <w:rPr>
          <w:lang w:val="es-PY"/>
        </w:rPr>
        <w:t xml:space="preserve"> ser entregado a los 15 (quince) días de firmado el contrato.</w:t>
      </w:r>
    </w:p>
    <w:p w14:paraId="05164862" w14:textId="77777777" w:rsidR="005A461D" w:rsidRPr="00576144" w:rsidRDefault="00C21581" w:rsidP="00C21581">
      <w:pPr>
        <w:pStyle w:val="Prrafodelista"/>
        <w:widowControl/>
        <w:numPr>
          <w:ilvl w:val="1"/>
          <w:numId w:val="11"/>
        </w:numPr>
        <w:autoSpaceDE/>
        <w:autoSpaceDN/>
        <w:ind w:left="284" w:hanging="284"/>
        <w:contextualSpacing/>
        <w:jc w:val="both"/>
        <w:rPr>
          <w:lang w:val="es-PY"/>
        </w:rPr>
      </w:pPr>
      <w:r w:rsidRPr="00576144">
        <w:rPr>
          <w:lang w:val="es-PY"/>
        </w:rPr>
        <w:t>Producto 2: Informe parcial conteniendo datos de consumo (análisis de las importaciones y exportaciones) de sustancias controladas por el Protocolo de Montreal, sustancias alternativas, tecnologías y productos que los contiene a ser entregado los 60 (sesenta) días de firmado el contrato.</w:t>
      </w:r>
    </w:p>
    <w:p w14:paraId="501910A9" w14:textId="60BE34A8" w:rsidR="00C21581" w:rsidRPr="00576144" w:rsidRDefault="00C21581" w:rsidP="00C21581">
      <w:pPr>
        <w:pStyle w:val="Prrafodelista"/>
        <w:widowControl/>
        <w:numPr>
          <w:ilvl w:val="1"/>
          <w:numId w:val="11"/>
        </w:numPr>
        <w:autoSpaceDE/>
        <w:autoSpaceDN/>
        <w:ind w:left="284" w:hanging="284"/>
        <w:contextualSpacing/>
        <w:jc w:val="both"/>
        <w:rPr>
          <w:lang w:val="es-PY"/>
        </w:rPr>
      </w:pPr>
      <w:r w:rsidRPr="00576144">
        <w:rPr>
          <w:lang w:val="es-PY"/>
        </w:rPr>
        <w:t xml:space="preserve">Producto 3: Informe final conteniendo la sistematización </w:t>
      </w:r>
      <w:r w:rsidR="003C1E7E" w:rsidRPr="00576144">
        <w:rPr>
          <w:lang w:val="es-PY"/>
        </w:rPr>
        <w:t xml:space="preserve">y proyección </w:t>
      </w:r>
      <w:r w:rsidRPr="00576144">
        <w:rPr>
          <w:lang w:val="es-PY"/>
        </w:rPr>
        <w:t>de los datos</w:t>
      </w:r>
      <w:r w:rsidR="003C1E7E" w:rsidRPr="00576144">
        <w:rPr>
          <w:lang w:val="es-PY"/>
        </w:rPr>
        <w:t xml:space="preserve"> de consumo, análisis de usos por sector, consumo de energía y eficiencia energética</w:t>
      </w:r>
      <w:r w:rsidR="0054419D" w:rsidRPr="00576144">
        <w:rPr>
          <w:lang w:val="es-PY"/>
        </w:rPr>
        <w:t>. D</w:t>
      </w:r>
      <w:r w:rsidRPr="00576144">
        <w:rPr>
          <w:lang w:val="es-PY"/>
        </w:rPr>
        <w:t>eberá ser entregado a los 1</w:t>
      </w:r>
      <w:r w:rsidR="00837562" w:rsidRPr="00576144">
        <w:rPr>
          <w:lang w:val="es-PY"/>
        </w:rPr>
        <w:t>5</w:t>
      </w:r>
      <w:r w:rsidRPr="00576144">
        <w:rPr>
          <w:lang w:val="es-PY"/>
        </w:rPr>
        <w:t>0 días de firmado el contrato en forma escrita y digital</w:t>
      </w:r>
      <w:r w:rsidR="005A461D" w:rsidRPr="00576144">
        <w:rPr>
          <w:lang w:val="es-PY"/>
        </w:rPr>
        <w:t>.</w:t>
      </w:r>
      <w:r w:rsidR="003C1E7E" w:rsidRPr="00576144">
        <w:rPr>
          <w:lang w:val="es-PY"/>
        </w:rPr>
        <w:t xml:space="preserve"> Se deberá anexar los datos primarios procesados y los cuestionarios utilizados para el relevamiento de datos con stakeholders. </w:t>
      </w:r>
    </w:p>
    <w:p w14:paraId="6EE2F8AD" w14:textId="77777777" w:rsidR="00C21581" w:rsidRPr="00CA2057" w:rsidRDefault="00C21581" w:rsidP="00CA2057">
      <w:pPr>
        <w:rPr>
          <w:b/>
          <w:i/>
          <w:u w:val="single"/>
          <w:lang w:val="es-MX" w:eastAsia="es-PY"/>
        </w:rPr>
      </w:pPr>
    </w:p>
    <w:p w14:paraId="3B8D7CBD" w14:textId="664E84A9" w:rsidR="00193E22" w:rsidRPr="00576144" w:rsidRDefault="00193E22" w:rsidP="00823996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>Lugar de trabajo y horario laboral</w:t>
      </w:r>
    </w:p>
    <w:p w14:paraId="6D443AB5" w14:textId="77777777" w:rsidR="00823996" w:rsidRPr="00576144" w:rsidRDefault="00823996" w:rsidP="00823996">
      <w:pPr>
        <w:pStyle w:val="Prrafodelista"/>
        <w:ind w:left="720" w:firstLine="0"/>
        <w:rPr>
          <w:b/>
          <w:i/>
          <w:u w:val="single"/>
          <w:lang w:val="es-MX" w:eastAsia="es-PY"/>
        </w:rPr>
      </w:pPr>
    </w:p>
    <w:p w14:paraId="035A4968" w14:textId="6DA7033E" w:rsidR="00755462" w:rsidRPr="00576144" w:rsidRDefault="00755462" w:rsidP="00823996">
      <w:pPr>
        <w:suppressAutoHyphens/>
        <w:jc w:val="both"/>
        <w:rPr>
          <w:rFonts w:ascii="Calibri" w:hAnsi="Calibri" w:cs="Calibri"/>
          <w:lang w:val="es-ES"/>
        </w:rPr>
      </w:pPr>
      <w:r w:rsidRPr="00576144">
        <w:rPr>
          <w:rFonts w:ascii="Calibri" w:hAnsi="Calibri" w:cs="Calibri"/>
          <w:lang w:val="es-ES"/>
        </w:rPr>
        <w:t>La firma consultora será contratada para asistir al Departamento de Ozono dependiente de la Dirección Técnica del Aire de la Dirección General del Aire de</w:t>
      </w:r>
      <w:r w:rsidR="00346628" w:rsidRPr="00576144">
        <w:rPr>
          <w:rFonts w:ascii="Calibri" w:hAnsi="Calibri" w:cs="Calibri"/>
          <w:lang w:val="es-ES"/>
        </w:rPr>
        <w:t>l</w:t>
      </w:r>
      <w:r w:rsidRPr="00576144">
        <w:rPr>
          <w:rFonts w:ascii="Calibri" w:hAnsi="Calibri" w:cs="Calibri"/>
          <w:lang w:val="es-ES"/>
        </w:rPr>
        <w:t xml:space="preserve"> </w:t>
      </w:r>
      <w:r w:rsidR="00F0752D" w:rsidRPr="00576144">
        <w:rPr>
          <w:rFonts w:ascii="Calibri" w:hAnsi="Calibri" w:cs="Calibri"/>
          <w:lang w:val="es-ES"/>
        </w:rPr>
        <w:t>Ministerio de Ambiente</w:t>
      </w:r>
      <w:r w:rsidRPr="00576144">
        <w:rPr>
          <w:rFonts w:ascii="Calibri" w:hAnsi="Calibri" w:cs="Calibri"/>
          <w:lang w:val="es-ES"/>
        </w:rPr>
        <w:t xml:space="preserve"> </w:t>
      </w:r>
      <w:r w:rsidR="00837562" w:rsidRPr="00576144">
        <w:rPr>
          <w:rFonts w:ascii="Calibri" w:hAnsi="Calibri" w:cs="Calibri"/>
          <w:lang w:val="es-ES"/>
        </w:rPr>
        <w:t xml:space="preserve">y Desarrollo Sostenible </w:t>
      </w:r>
      <w:r w:rsidRPr="00576144">
        <w:rPr>
          <w:rFonts w:ascii="Calibri" w:hAnsi="Calibri" w:cs="Calibri"/>
          <w:lang w:val="es-ES"/>
        </w:rPr>
        <w:t xml:space="preserve">como instancia técnica de ejecución, en donde </w:t>
      </w:r>
      <w:r w:rsidR="00014818" w:rsidRPr="00576144">
        <w:rPr>
          <w:rFonts w:ascii="Calibri" w:hAnsi="Calibri" w:cs="Calibri"/>
          <w:lang w:val="es-ES"/>
        </w:rPr>
        <w:t xml:space="preserve">se </w:t>
      </w:r>
      <w:r w:rsidR="00937AF2" w:rsidRPr="00576144">
        <w:rPr>
          <w:rFonts w:ascii="Calibri" w:hAnsi="Calibri" w:cs="Calibri"/>
          <w:lang w:val="es-ES"/>
        </w:rPr>
        <w:t>coordinará</w:t>
      </w:r>
      <w:r w:rsidR="00014818" w:rsidRPr="00576144">
        <w:rPr>
          <w:rFonts w:ascii="Calibri" w:hAnsi="Calibri" w:cs="Calibri"/>
          <w:lang w:val="es-ES"/>
        </w:rPr>
        <w:t xml:space="preserve"> todas las actividades propuestas.</w:t>
      </w:r>
    </w:p>
    <w:p w14:paraId="6A2BB4ED" w14:textId="77777777" w:rsidR="00425182" w:rsidRPr="00576144" w:rsidRDefault="00425182" w:rsidP="00425182">
      <w:pPr>
        <w:pStyle w:val="Prrafodelista"/>
        <w:numPr>
          <w:ilvl w:val="0"/>
          <w:numId w:val="6"/>
        </w:numPr>
        <w:rPr>
          <w:b/>
          <w:bCs/>
        </w:rPr>
      </w:pPr>
      <w:r w:rsidRPr="00576144">
        <w:rPr>
          <w:b/>
          <w:bCs/>
        </w:rPr>
        <w:t>DURACIÓN, HORARIO Y LUGAR DE TRABAJO:</w:t>
      </w:r>
    </w:p>
    <w:p w14:paraId="267AEE5A" w14:textId="77777777" w:rsidR="003D7096" w:rsidRPr="00576144" w:rsidRDefault="003D7096" w:rsidP="003D7096">
      <w:pPr>
        <w:pStyle w:val="Prrafodelista"/>
        <w:numPr>
          <w:ilvl w:val="0"/>
          <w:numId w:val="26"/>
        </w:numPr>
        <w:jc w:val="both"/>
        <w:rPr>
          <w:rFonts w:cstheme="minorHAnsi"/>
        </w:rPr>
      </w:pPr>
      <w:r w:rsidRPr="00576144">
        <w:rPr>
          <w:rFonts w:cstheme="minorHAnsi"/>
        </w:rPr>
        <w:t xml:space="preserve">La consultoría se desarrollará </w:t>
      </w:r>
      <w:r w:rsidRPr="00576144">
        <w:rPr>
          <w:rFonts w:cstheme="minorHAnsi"/>
          <w:b/>
          <w:bCs/>
        </w:rPr>
        <w:t>en un período máximo de 150 días</w:t>
      </w:r>
      <w:r w:rsidRPr="00576144">
        <w:rPr>
          <w:rFonts w:cstheme="minorHAnsi"/>
        </w:rPr>
        <w:t>, que incluya la adecuada presentación de los productos.</w:t>
      </w:r>
    </w:p>
    <w:p w14:paraId="5516C3EB" w14:textId="19840F18" w:rsidR="003D7096" w:rsidRPr="00576144" w:rsidRDefault="003D7096" w:rsidP="003D7096">
      <w:pPr>
        <w:pStyle w:val="Prrafodelista"/>
        <w:numPr>
          <w:ilvl w:val="0"/>
          <w:numId w:val="26"/>
        </w:numPr>
        <w:jc w:val="both"/>
        <w:rPr>
          <w:rFonts w:cstheme="minorHAnsi"/>
        </w:rPr>
      </w:pPr>
      <w:r w:rsidRPr="00576144">
        <w:rPr>
          <w:rFonts w:cstheme="minorHAnsi"/>
        </w:rPr>
        <w:t>La fecha de inicio se contabilizará a partir de la firma del contrato. La entrega antes de los plazos señalados no conlleva compensación adicional, pero será favorablemente valorada.</w:t>
      </w:r>
    </w:p>
    <w:p w14:paraId="1834A9CC" w14:textId="6AA3E48A" w:rsidR="00425182" w:rsidRPr="00576144" w:rsidRDefault="00837562" w:rsidP="00425182">
      <w:pPr>
        <w:pStyle w:val="Prrafodelista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rFonts w:eastAsia="Cambria"/>
        </w:rPr>
      </w:pPr>
      <w:r w:rsidRPr="00576144">
        <w:rPr>
          <w:rFonts w:eastAsia="Cambria"/>
        </w:rPr>
        <w:t>La Empresa o firma consultora trabajará</w:t>
      </w:r>
      <w:r w:rsidR="00425182" w:rsidRPr="00576144">
        <w:rPr>
          <w:rFonts w:eastAsia="Cambria"/>
        </w:rPr>
        <w:t xml:space="preserve"> por productos, sin la obligación de cumplir horario en el establecimiento del MADES, sin embargo, deberá estar a disposición cuando se requiera de su presencia. </w:t>
      </w:r>
    </w:p>
    <w:p w14:paraId="3762C496" w14:textId="1E82BA41" w:rsidR="00425182" w:rsidRPr="00576144" w:rsidRDefault="00425182" w:rsidP="00425182">
      <w:pPr>
        <w:pStyle w:val="Prrafodelista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rFonts w:eastAsia="Cambria"/>
        </w:rPr>
      </w:pPr>
      <w:r w:rsidRPr="00576144">
        <w:rPr>
          <w:rFonts w:eastAsia="Cambria"/>
        </w:rPr>
        <w:t>La movilidad y logística para la presente consultoría correrá por cuenta de</w:t>
      </w:r>
      <w:r w:rsidR="00837562" w:rsidRPr="00576144">
        <w:rPr>
          <w:rFonts w:eastAsia="Cambria"/>
        </w:rPr>
        <w:t xml:space="preserve"> </w:t>
      </w:r>
      <w:r w:rsidRPr="00576144">
        <w:rPr>
          <w:rFonts w:eastAsia="Cambria"/>
        </w:rPr>
        <w:t>l</w:t>
      </w:r>
      <w:r w:rsidR="00837562" w:rsidRPr="00576144">
        <w:rPr>
          <w:rFonts w:eastAsia="Cambria"/>
        </w:rPr>
        <w:t>a Empresa consultora</w:t>
      </w:r>
      <w:r w:rsidRPr="00576144">
        <w:rPr>
          <w:rFonts w:eastAsia="Cambria"/>
        </w:rPr>
        <w:t xml:space="preserve">. </w:t>
      </w:r>
    </w:p>
    <w:p w14:paraId="29DEC0D0" w14:textId="6475E873" w:rsidR="00425182" w:rsidRPr="00576144" w:rsidRDefault="00937AF2" w:rsidP="00425182">
      <w:pPr>
        <w:pStyle w:val="Prrafodelista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rFonts w:eastAsia="Cambria"/>
        </w:rPr>
      </w:pPr>
      <w:r w:rsidRPr="00576144">
        <w:rPr>
          <w:rFonts w:eastAsia="Cambria"/>
        </w:rPr>
        <w:t>La empresa consultora</w:t>
      </w:r>
      <w:r w:rsidR="00425182" w:rsidRPr="00576144">
        <w:rPr>
          <w:rFonts w:eastAsia="Cambria"/>
        </w:rPr>
        <w:t xml:space="preserve"> trabajará en coordinación con </w:t>
      </w:r>
      <w:r w:rsidRPr="00576144">
        <w:rPr>
          <w:rFonts w:eastAsia="Cambria"/>
        </w:rPr>
        <w:t>el</w:t>
      </w:r>
      <w:r w:rsidR="00425182" w:rsidRPr="00576144">
        <w:rPr>
          <w:rFonts w:eastAsia="Cambria"/>
        </w:rPr>
        <w:t xml:space="preserve"> Departamento de Ozono.</w:t>
      </w:r>
    </w:p>
    <w:p w14:paraId="5DBEACBE" w14:textId="7686A0C2" w:rsidR="001A4ECD" w:rsidRPr="00A77D40" w:rsidRDefault="00425182" w:rsidP="001A4ECD">
      <w:pPr>
        <w:pStyle w:val="Prrafodelista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noProof/>
          <w:lang w:val="es-PY"/>
        </w:rPr>
      </w:pPr>
      <w:r w:rsidRPr="00576144">
        <w:rPr>
          <w:noProof/>
          <w:lang w:val="es-PY"/>
        </w:rPr>
        <w:lastRenderedPageBreak/>
        <w:t>E</w:t>
      </w:r>
      <w:r w:rsidR="00320297" w:rsidRPr="00576144">
        <w:rPr>
          <w:noProof/>
          <w:lang w:val="es-PY"/>
        </w:rPr>
        <w:t>l</w:t>
      </w:r>
      <w:r w:rsidRPr="00576144">
        <w:rPr>
          <w:noProof/>
          <w:lang w:val="es-PY"/>
        </w:rPr>
        <w:t xml:space="preserve"> MADES tendrá 10 (diez) días para la emisión de comentarios adicionales y/o aprobar el producto</w:t>
      </w:r>
      <w:r w:rsidR="00937AF2" w:rsidRPr="00576144">
        <w:rPr>
          <w:noProof/>
          <w:lang w:val="es-PY"/>
        </w:rPr>
        <w:t>.</w:t>
      </w:r>
    </w:p>
    <w:p w14:paraId="5F7F9059" w14:textId="77777777" w:rsidR="00E34F59" w:rsidRPr="00576144" w:rsidRDefault="00E34F59" w:rsidP="00E34F59">
      <w:pPr>
        <w:pStyle w:val="Prrafodelista"/>
        <w:widowControl/>
        <w:autoSpaceDE/>
        <w:autoSpaceDN/>
        <w:spacing w:line="276" w:lineRule="auto"/>
        <w:ind w:left="720" w:firstLine="0"/>
        <w:contextualSpacing/>
        <w:jc w:val="both"/>
        <w:rPr>
          <w:noProof/>
          <w:lang w:val="es-PY"/>
        </w:rPr>
      </w:pPr>
    </w:p>
    <w:p w14:paraId="7680EA38" w14:textId="7AC51D86" w:rsidR="00193E22" w:rsidRPr="00576144" w:rsidRDefault="00193E22" w:rsidP="00793955">
      <w:pPr>
        <w:pStyle w:val="Prrafodelista"/>
        <w:numPr>
          <w:ilvl w:val="0"/>
          <w:numId w:val="6"/>
        </w:numPr>
        <w:rPr>
          <w:b/>
          <w:u w:val="single"/>
        </w:rPr>
      </w:pPr>
      <w:r w:rsidRPr="00576144">
        <w:rPr>
          <w:b/>
          <w:u w:val="single"/>
        </w:rPr>
        <w:t xml:space="preserve">Supervisión y Aprobación de Productos </w:t>
      </w:r>
      <w:r w:rsidR="00937AF2" w:rsidRPr="00576144">
        <w:rPr>
          <w:b/>
          <w:u w:val="single"/>
        </w:rPr>
        <w:t>y forma de pago</w:t>
      </w:r>
    </w:p>
    <w:p w14:paraId="1569C723" w14:textId="77777777" w:rsidR="00937AF2" w:rsidRPr="00576144" w:rsidRDefault="00937AF2" w:rsidP="00937AF2">
      <w:pPr>
        <w:pStyle w:val="Prrafodelista"/>
        <w:ind w:left="720" w:firstLine="0"/>
        <w:rPr>
          <w:b/>
          <w:u w:val="single"/>
        </w:rPr>
      </w:pPr>
    </w:p>
    <w:p w14:paraId="01CD5A5A" w14:textId="394AFBA4" w:rsidR="00F07C7E" w:rsidRPr="00576144" w:rsidRDefault="00F07C7E" w:rsidP="00F07C7E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bookmarkStart w:id="2" w:name="_Hlk101867391"/>
      <w:r w:rsidRPr="00576144">
        <w:rPr>
          <w:rFonts w:eastAsia="Cambria"/>
          <w:lang w:val="es-PY"/>
        </w:rPr>
        <w:t xml:space="preserve">Todos los productos desarrollados, como parte de las actividades de la consultoría, serán entregados impresa y en formato digital a la Mesa de entrada General del Ministerio del Ambiente y Desarrollo Sostenible, dirigido a la Dirección General del Aire. 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074"/>
        <w:gridCol w:w="2882"/>
      </w:tblGrid>
      <w:tr w:rsidR="00576144" w:rsidRPr="00576144" w14:paraId="389B7FBC" w14:textId="77777777" w:rsidTr="00AF17DD">
        <w:tc>
          <w:tcPr>
            <w:tcW w:w="3397" w:type="dxa"/>
            <w:shd w:val="clear" w:color="auto" w:fill="auto"/>
          </w:tcPr>
          <w:p w14:paraId="1EECAAC2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b/>
                <w:lang w:val="es-PY"/>
              </w:rPr>
            </w:pPr>
            <w:r w:rsidRPr="00576144">
              <w:rPr>
                <w:rFonts w:ascii="Calibri" w:hAnsi="Calibri" w:cs="Calibri"/>
                <w:b/>
                <w:lang w:val="es-PY"/>
              </w:rPr>
              <w:t>Detalle</w:t>
            </w:r>
          </w:p>
        </w:tc>
        <w:tc>
          <w:tcPr>
            <w:tcW w:w="3074" w:type="dxa"/>
            <w:shd w:val="clear" w:color="auto" w:fill="auto"/>
          </w:tcPr>
          <w:p w14:paraId="785F8A7F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b/>
                <w:lang w:val="es-PY"/>
              </w:rPr>
            </w:pPr>
            <w:r w:rsidRPr="00576144">
              <w:rPr>
                <w:rFonts w:ascii="Calibri" w:hAnsi="Calibri" w:cs="Calibri"/>
                <w:b/>
                <w:lang w:val="es-PY"/>
              </w:rPr>
              <w:t>Fecha</w:t>
            </w:r>
          </w:p>
        </w:tc>
        <w:tc>
          <w:tcPr>
            <w:tcW w:w="2882" w:type="dxa"/>
            <w:shd w:val="clear" w:color="auto" w:fill="auto"/>
          </w:tcPr>
          <w:p w14:paraId="045128EB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b/>
                <w:lang w:val="es-PY"/>
              </w:rPr>
            </w:pPr>
            <w:r w:rsidRPr="00576144">
              <w:rPr>
                <w:rFonts w:ascii="Calibri" w:hAnsi="Calibri" w:cs="Calibri"/>
                <w:b/>
                <w:lang w:val="es-PY"/>
              </w:rPr>
              <w:t>Forma de pago</w:t>
            </w:r>
          </w:p>
        </w:tc>
      </w:tr>
      <w:tr w:rsidR="00576144" w:rsidRPr="00576144" w14:paraId="76231452" w14:textId="77777777" w:rsidTr="00AF17DD">
        <w:trPr>
          <w:trHeight w:val="351"/>
        </w:trPr>
        <w:tc>
          <w:tcPr>
            <w:tcW w:w="3397" w:type="dxa"/>
            <w:shd w:val="clear" w:color="auto" w:fill="auto"/>
          </w:tcPr>
          <w:p w14:paraId="40802A43" w14:textId="77777777" w:rsidR="00937AF2" w:rsidRPr="00576144" w:rsidRDefault="00937AF2" w:rsidP="00AF17DD">
            <w:pPr>
              <w:jc w:val="both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>Producto 1</w:t>
            </w:r>
          </w:p>
        </w:tc>
        <w:tc>
          <w:tcPr>
            <w:tcW w:w="3074" w:type="dxa"/>
            <w:shd w:val="clear" w:color="auto" w:fill="auto"/>
          </w:tcPr>
          <w:p w14:paraId="0FE21373" w14:textId="77777777" w:rsidR="00937AF2" w:rsidRPr="00576144" w:rsidRDefault="00937AF2" w:rsidP="00AF17DD">
            <w:pPr>
              <w:jc w:val="both"/>
              <w:rPr>
                <w:lang w:val="es-PY"/>
              </w:rPr>
            </w:pPr>
            <w:r w:rsidRPr="00576144">
              <w:rPr>
                <w:lang w:val="es-PY"/>
              </w:rPr>
              <w:t>Entregable a los 20 (veinte) días de firmado el contrato.</w:t>
            </w:r>
          </w:p>
        </w:tc>
        <w:tc>
          <w:tcPr>
            <w:tcW w:w="2882" w:type="dxa"/>
            <w:shd w:val="clear" w:color="auto" w:fill="auto"/>
          </w:tcPr>
          <w:p w14:paraId="6F10E4B6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 xml:space="preserve"> 20 %</w:t>
            </w:r>
          </w:p>
        </w:tc>
      </w:tr>
      <w:tr w:rsidR="00576144" w:rsidRPr="00576144" w14:paraId="35233638" w14:textId="77777777" w:rsidTr="00AF17DD">
        <w:tc>
          <w:tcPr>
            <w:tcW w:w="3397" w:type="dxa"/>
            <w:shd w:val="clear" w:color="auto" w:fill="auto"/>
          </w:tcPr>
          <w:p w14:paraId="3ACF97E2" w14:textId="77777777" w:rsidR="00937AF2" w:rsidRPr="00576144" w:rsidRDefault="00937AF2" w:rsidP="00AF17DD">
            <w:pPr>
              <w:jc w:val="both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>Producto 2</w:t>
            </w:r>
          </w:p>
        </w:tc>
        <w:tc>
          <w:tcPr>
            <w:tcW w:w="3074" w:type="dxa"/>
            <w:shd w:val="clear" w:color="auto" w:fill="auto"/>
          </w:tcPr>
          <w:p w14:paraId="490289F3" w14:textId="77777777" w:rsidR="00937AF2" w:rsidRPr="00576144" w:rsidRDefault="00937AF2" w:rsidP="00AF17DD">
            <w:pPr>
              <w:pStyle w:val="Prrafodelista"/>
              <w:ind w:left="96"/>
              <w:jc w:val="both"/>
              <w:rPr>
                <w:lang w:val="es-PY"/>
              </w:rPr>
            </w:pPr>
            <w:r w:rsidRPr="00576144">
              <w:rPr>
                <w:lang w:val="es-PY"/>
              </w:rPr>
              <w:t xml:space="preserve">    Entregable a los 60 (sesenta) días de firmado el contrato.</w:t>
            </w:r>
          </w:p>
        </w:tc>
        <w:tc>
          <w:tcPr>
            <w:tcW w:w="2882" w:type="dxa"/>
            <w:shd w:val="clear" w:color="auto" w:fill="auto"/>
          </w:tcPr>
          <w:p w14:paraId="017308BF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>30 %</w:t>
            </w:r>
          </w:p>
        </w:tc>
      </w:tr>
      <w:tr w:rsidR="00576144" w:rsidRPr="00576144" w14:paraId="352A9D77" w14:textId="77777777" w:rsidTr="00AF17DD">
        <w:tc>
          <w:tcPr>
            <w:tcW w:w="3397" w:type="dxa"/>
            <w:shd w:val="clear" w:color="auto" w:fill="auto"/>
          </w:tcPr>
          <w:p w14:paraId="22E3C9FA" w14:textId="77777777" w:rsidR="00937AF2" w:rsidRPr="00576144" w:rsidRDefault="00937AF2" w:rsidP="00AF17DD">
            <w:pPr>
              <w:jc w:val="both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>Producto 3</w:t>
            </w:r>
          </w:p>
        </w:tc>
        <w:tc>
          <w:tcPr>
            <w:tcW w:w="3074" w:type="dxa"/>
            <w:shd w:val="clear" w:color="auto" w:fill="auto"/>
          </w:tcPr>
          <w:p w14:paraId="17C853AD" w14:textId="77777777" w:rsidR="00937AF2" w:rsidRPr="00576144" w:rsidRDefault="00937AF2" w:rsidP="00AF17DD">
            <w:pPr>
              <w:pStyle w:val="Prrafodelista"/>
              <w:ind w:left="96"/>
              <w:jc w:val="both"/>
              <w:rPr>
                <w:lang w:val="es-PY"/>
              </w:rPr>
            </w:pPr>
            <w:r w:rsidRPr="00576144">
              <w:rPr>
                <w:lang w:val="es-PY"/>
              </w:rPr>
              <w:t xml:space="preserve">    Entregable a los 150 (ciento veinte días) de firmado el contrato.</w:t>
            </w:r>
          </w:p>
        </w:tc>
        <w:tc>
          <w:tcPr>
            <w:tcW w:w="2882" w:type="dxa"/>
            <w:shd w:val="clear" w:color="auto" w:fill="auto"/>
          </w:tcPr>
          <w:p w14:paraId="7B3ED97D" w14:textId="77777777" w:rsidR="00937AF2" w:rsidRPr="00576144" w:rsidRDefault="00937AF2" w:rsidP="00AF17DD">
            <w:pPr>
              <w:pStyle w:val="Prrafodelista"/>
              <w:numPr>
                <w:ilvl w:val="0"/>
                <w:numId w:val="24"/>
              </w:numPr>
              <w:jc w:val="center"/>
              <w:rPr>
                <w:lang w:val="es-PY"/>
              </w:rPr>
            </w:pPr>
            <w:r w:rsidRPr="00576144">
              <w:rPr>
                <w:lang w:val="es-PY"/>
              </w:rPr>
              <w:t>%</w:t>
            </w:r>
          </w:p>
        </w:tc>
      </w:tr>
    </w:tbl>
    <w:p w14:paraId="0CA48771" w14:textId="77777777" w:rsidR="00937AF2" w:rsidRPr="00576144" w:rsidRDefault="00937AF2" w:rsidP="00937AF2">
      <w:pPr>
        <w:pStyle w:val="Prrafodelista"/>
        <w:widowControl/>
        <w:autoSpaceDE/>
        <w:autoSpaceDN/>
        <w:spacing w:line="276" w:lineRule="auto"/>
        <w:ind w:left="720" w:firstLine="0"/>
        <w:contextualSpacing/>
        <w:jc w:val="both"/>
        <w:rPr>
          <w:rFonts w:eastAsia="Cambria"/>
          <w:lang w:val="es-PY"/>
        </w:rPr>
      </w:pPr>
    </w:p>
    <w:p w14:paraId="14473FD0" w14:textId="56ACFC68" w:rsidR="00F07C7E" w:rsidRPr="00576144" w:rsidRDefault="00F07C7E" w:rsidP="00F07C7E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r w:rsidRPr="00576144">
        <w:rPr>
          <w:rFonts w:eastAsia="Cambria"/>
          <w:lang w:val="es-PY"/>
        </w:rPr>
        <w:t xml:space="preserve">Los informes deberán estar firmados y tener como Anexo los documentos producidos durante la consultoría y serán presentados en las fechas previstas. </w:t>
      </w:r>
    </w:p>
    <w:p w14:paraId="0C67B84D" w14:textId="5E7FAF3C" w:rsidR="00F07C7E" w:rsidRPr="00576144" w:rsidRDefault="00F07C7E" w:rsidP="00F07C7E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r w:rsidRPr="00576144">
        <w:rPr>
          <w:rFonts w:eastAsia="Cambria"/>
          <w:lang w:val="es-PY"/>
        </w:rPr>
        <w:t>La revisión de los productos estará a cargo de la jefa del Departamento de Ozono</w:t>
      </w:r>
      <w:r w:rsidR="00837562" w:rsidRPr="00576144">
        <w:rPr>
          <w:rFonts w:eastAsia="Cambria"/>
          <w:lang w:val="es-PY"/>
        </w:rPr>
        <w:t xml:space="preserve"> o por la </w:t>
      </w:r>
      <w:r w:rsidR="00937AF2" w:rsidRPr="00576144">
        <w:rPr>
          <w:rFonts w:eastAsia="Cambria"/>
          <w:lang w:val="es-PY"/>
        </w:rPr>
        <w:t>directora técnica</w:t>
      </w:r>
      <w:r w:rsidR="00837562" w:rsidRPr="00576144">
        <w:rPr>
          <w:rFonts w:eastAsia="Cambria"/>
          <w:lang w:val="es-PY"/>
        </w:rPr>
        <w:t xml:space="preserve"> del Aire</w:t>
      </w:r>
      <w:r w:rsidR="00724CC3">
        <w:rPr>
          <w:rFonts w:eastAsia="Cambria"/>
          <w:lang w:val="es-PY"/>
        </w:rPr>
        <w:t xml:space="preserve"> </w:t>
      </w:r>
      <w:r w:rsidR="00334E1B">
        <w:rPr>
          <w:rFonts w:eastAsia="Cambria"/>
          <w:lang w:val="es-PY"/>
        </w:rPr>
        <w:t>y por</w:t>
      </w:r>
      <w:r w:rsidR="00724CC3">
        <w:rPr>
          <w:rFonts w:eastAsia="Cambria"/>
          <w:lang w:val="es-PY"/>
        </w:rPr>
        <w:t xml:space="preserve"> el consultor Regional del PNUD.</w:t>
      </w:r>
    </w:p>
    <w:p w14:paraId="4E3CA537" w14:textId="516D033E" w:rsidR="00937AF2" w:rsidRPr="00576144" w:rsidRDefault="00F07C7E" w:rsidP="00937AF2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r w:rsidRPr="00576144">
        <w:rPr>
          <w:rFonts w:eastAsia="Cambria"/>
          <w:lang w:val="es-PY"/>
        </w:rPr>
        <w:t xml:space="preserve">Posterior a la revisión, la aprobación de los productos estará a cargo de la </w:t>
      </w:r>
      <w:r w:rsidR="00334E1B">
        <w:rPr>
          <w:rFonts w:eastAsia="Cambria"/>
          <w:lang w:val="es-PY"/>
        </w:rPr>
        <w:t>D</w:t>
      </w:r>
      <w:r w:rsidR="00937AF2" w:rsidRPr="00576144">
        <w:rPr>
          <w:rFonts w:eastAsia="Cambria"/>
          <w:lang w:val="es-PY"/>
        </w:rPr>
        <w:t xml:space="preserve">irectora </w:t>
      </w:r>
      <w:r w:rsidR="00334E1B">
        <w:rPr>
          <w:rFonts w:eastAsia="Cambria"/>
          <w:lang w:val="es-PY"/>
        </w:rPr>
        <w:t>G</w:t>
      </w:r>
      <w:r w:rsidR="00937AF2" w:rsidRPr="00576144">
        <w:rPr>
          <w:rFonts w:eastAsia="Cambria"/>
          <w:lang w:val="es-PY"/>
        </w:rPr>
        <w:t>eneral</w:t>
      </w:r>
      <w:r w:rsidRPr="00576144">
        <w:rPr>
          <w:rFonts w:eastAsia="Cambria"/>
          <w:lang w:val="es-PY"/>
        </w:rPr>
        <w:t xml:space="preserve"> del Aire. </w:t>
      </w:r>
    </w:p>
    <w:p w14:paraId="254182F1" w14:textId="6112F8F1" w:rsidR="00F07C7E" w:rsidRPr="00576144" w:rsidRDefault="00937AF2" w:rsidP="00937AF2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r w:rsidRPr="00576144">
        <w:rPr>
          <w:rFonts w:cstheme="minorHAnsi"/>
        </w:rPr>
        <w:t>Los entregables serán efectivizados contra aprobación de cada producto.</w:t>
      </w:r>
    </w:p>
    <w:p w14:paraId="2FE52DAA" w14:textId="77777777" w:rsidR="00937AF2" w:rsidRPr="00576144" w:rsidRDefault="00937AF2" w:rsidP="00937AF2">
      <w:pPr>
        <w:pStyle w:val="Prrafodelista"/>
        <w:widowControl/>
        <w:autoSpaceDE/>
        <w:autoSpaceDN/>
        <w:spacing w:line="276" w:lineRule="auto"/>
        <w:ind w:left="720" w:firstLine="0"/>
        <w:contextualSpacing/>
        <w:jc w:val="both"/>
        <w:rPr>
          <w:rFonts w:eastAsia="Cambria"/>
          <w:lang w:val="es-PY"/>
        </w:rPr>
      </w:pPr>
    </w:p>
    <w:bookmarkEnd w:id="2"/>
    <w:p w14:paraId="2865CCB2" w14:textId="57DAFC69" w:rsidR="00193E22" w:rsidRPr="00576144" w:rsidRDefault="00193E22" w:rsidP="00793955">
      <w:pPr>
        <w:pStyle w:val="Prrafodelista"/>
        <w:numPr>
          <w:ilvl w:val="0"/>
          <w:numId w:val="6"/>
        </w:numPr>
        <w:rPr>
          <w:b/>
          <w:i/>
          <w:u w:val="single"/>
        </w:rPr>
      </w:pPr>
      <w:r w:rsidRPr="00576144">
        <w:rPr>
          <w:b/>
          <w:i/>
          <w:u w:val="single"/>
        </w:rPr>
        <w:t>Perfil de la Empresa o Firma Consultora</w:t>
      </w:r>
    </w:p>
    <w:p w14:paraId="07123ACA" w14:textId="77777777" w:rsidR="00937AF2" w:rsidRPr="00576144" w:rsidRDefault="00937AF2" w:rsidP="00937AF2">
      <w:pPr>
        <w:pStyle w:val="Prrafodelista"/>
        <w:ind w:left="720" w:firstLine="0"/>
        <w:rPr>
          <w:b/>
          <w:i/>
          <w:u w:val="single"/>
        </w:rPr>
      </w:pPr>
    </w:p>
    <w:p w14:paraId="646A8FEB" w14:textId="77777777" w:rsidR="00193E22" w:rsidRPr="00576144" w:rsidRDefault="00193E22" w:rsidP="00193E22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La Firma Consultora será una organización no gubernamental, institución académica o empresa consultora con capacidad para realizar trabajos de encuestas, censos y levantamientos de datos en áreas temáticas de ciencias ambientales, química, estadística, o afines.</w:t>
      </w:r>
    </w:p>
    <w:p w14:paraId="54E95DB3" w14:textId="288D032D" w:rsidR="00DF7EC4" w:rsidRPr="00576144" w:rsidRDefault="00193E22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 xml:space="preserve">Contar con experiencia general comprobada, como mínimo de </w:t>
      </w:r>
      <w:r w:rsidR="005E1981" w:rsidRPr="00576144">
        <w:rPr>
          <w:rFonts w:cs="Arial"/>
          <w:lang w:val="es-PY"/>
        </w:rPr>
        <w:t>ocho</w:t>
      </w:r>
      <w:r w:rsidRPr="00576144">
        <w:rPr>
          <w:rFonts w:cs="Arial"/>
          <w:lang w:val="es-PY"/>
        </w:rPr>
        <w:t xml:space="preserve"> (</w:t>
      </w:r>
      <w:r w:rsidR="005E1981" w:rsidRPr="00576144">
        <w:rPr>
          <w:rFonts w:cs="Arial"/>
          <w:lang w:val="es-PY"/>
        </w:rPr>
        <w:t>8</w:t>
      </w:r>
      <w:r w:rsidRPr="00576144">
        <w:rPr>
          <w:rFonts w:cs="Arial"/>
          <w:lang w:val="es-PY"/>
        </w:rPr>
        <w:t xml:space="preserve">) años </w:t>
      </w:r>
      <w:r w:rsidR="00DF7EC4" w:rsidRPr="00576144">
        <w:rPr>
          <w:rFonts w:cs="Arial"/>
          <w:lang w:val="es-PY"/>
        </w:rPr>
        <w:t>en trabajos</w:t>
      </w:r>
      <w:r w:rsidR="005E1981" w:rsidRPr="00576144">
        <w:rPr>
          <w:rFonts w:cs="Arial"/>
          <w:lang w:val="es-PY"/>
        </w:rPr>
        <w:t>.</w:t>
      </w:r>
    </w:p>
    <w:p w14:paraId="0C3E1AD9" w14:textId="2B06A466" w:rsidR="00C12FFF" w:rsidRPr="00576144" w:rsidRDefault="005E1981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Contar con al menos dos (2) trabajos trabajo de relevamiento de datos referentes a: sustancias</w:t>
      </w:r>
      <w:r w:rsidR="00C12FFF" w:rsidRPr="00576144">
        <w:rPr>
          <w:rFonts w:cs="Arial"/>
          <w:lang w:val="es-PY"/>
        </w:rPr>
        <w:t xml:space="preserve"> químicas</w:t>
      </w:r>
      <w:r w:rsidRPr="00576144">
        <w:rPr>
          <w:rFonts w:cs="Arial"/>
          <w:lang w:val="es-PY"/>
        </w:rPr>
        <w:t>, sistemas de gestión ambiental y/o calidad.</w:t>
      </w:r>
    </w:p>
    <w:p w14:paraId="568FCC46" w14:textId="0BF4225D" w:rsidR="00193E22" w:rsidRPr="00576144" w:rsidRDefault="00193E22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Contar con un equipo técnico con experiencia comprobada en la ejecución de trabajos de encuestas, relevamiento y procesamiento de datos</w:t>
      </w:r>
      <w:r w:rsidR="009B7249" w:rsidRPr="00576144">
        <w:rPr>
          <w:rFonts w:cs="Arial"/>
          <w:lang w:val="es-PY"/>
        </w:rPr>
        <w:t xml:space="preserve">, </w:t>
      </w:r>
      <w:r w:rsidRPr="00576144">
        <w:rPr>
          <w:rFonts w:cs="Arial"/>
          <w:lang w:val="es-PY"/>
        </w:rPr>
        <w:t xml:space="preserve">integrado por </w:t>
      </w:r>
      <w:r w:rsidR="00364B3E" w:rsidRPr="00576144">
        <w:rPr>
          <w:rFonts w:cs="Arial"/>
          <w:lang w:val="es-PY"/>
        </w:rPr>
        <w:t>al menos</w:t>
      </w:r>
      <w:r w:rsidRPr="00576144">
        <w:rPr>
          <w:rFonts w:cs="Arial"/>
          <w:lang w:val="es-PY"/>
        </w:rPr>
        <w:t xml:space="preserve"> </w:t>
      </w:r>
      <w:r w:rsidR="004E30C4" w:rsidRPr="00576144">
        <w:rPr>
          <w:rFonts w:cs="Arial"/>
          <w:lang w:val="es-PY"/>
        </w:rPr>
        <w:t xml:space="preserve">1 </w:t>
      </w:r>
      <w:r w:rsidRPr="00576144">
        <w:rPr>
          <w:rFonts w:cs="Arial"/>
          <w:lang w:val="es-PY"/>
        </w:rPr>
        <w:t>profesional del sector químico</w:t>
      </w:r>
      <w:r w:rsidR="00364B3E" w:rsidRPr="00576144">
        <w:rPr>
          <w:rFonts w:cs="Arial"/>
          <w:lang w:val="es-PY"/>
        </w:rPr>
        <w:t xml:space="preserve"> o industrial</w:t>
      </w:r>
      <w:r w:rsidRPr="00576144">
        <w:rPr>
          <w:rFonts w:cs="Arial"/>
          <w:lang w:val="es-PY"/>
        </w:rPr>
        <w:t xml:space="preserve"> </w:t>
      </w:r>
      <w:r w:rsidR="009B7249" w:rsidRPr="00576144">
        <w:rPr>
          <w:rFonts w:cs="Arial"/>
          <w:lang w:val="es-PY"/>
        </w:rPr>
        <w:t xml:space="preserve">o ambiental </w:t>
      </w:r>
      <w:r w:rsidRPr="00576144">
        <w:rPr>
          <w:rFonts w:cs="Arial"/>
          <w:lang w:val="es-PY"/>
        </w:rPr>
        <w:t>y tres (3) encuestadores</w:t>
      </w:r>
      <w:r w:rsidR="00944768" w:rsidRPr="00576144">
        <w:rPr>
          <w:rFonts w:cs="Arial"/>
          <w:lang w:val="es-PY"/>
        </w:rPr>
        <w:t xml:space="preserve"> </w:t>
      </w:r>
      <w:r w:rsidR="00A30CF7" w:rsidRPr="00576144">
        <w:rPr>
          <w:rFonts w:cs="Arial"/>
          <w:lang w:val="es-PY"/>
        </w:rPr>
        <w:t>(Deseable)</w:t>
      </w:r>
      <w:r w:rsidRPr="00576144">
        <w:rPr>
          <w:rFonts w:cs="Arial"/>
          <w:lang w:val="es-PY"/>
        </w:rPr>
        <w:t xml:space="preserve"> </w:t>
      </w:r>
      <w:r w:rsidR="009B7249" w:rsidRPr="00576144">
        <w:rPr>
          <w:rFonts w:cs="Arial"/>
          <w:lang w:val="es-PY"/>
        </w:rPr>
        <w:t>y</w:t>
      </w:r>
      <w:r w:rsidR="00AC2763" w:rsidRPr="00576144">
        <w:rPr>
          <w:rFonts w:cs="Arial"/>
          <w:lang w:val="es-PY"/>
        </w:rPr>
        <w:t xml:space="preserve"> </w:t>
      </w:r>
      <w:r w:rsidR="007C7921" w:rsidRPr="00576144">
        <w:rPr>
          <w:rFonts w:cs="Arial"/>
          <w:lang w:val="es-PY"/>
        </w:rPr>
        <w:t>de acuerdo con el</w:t>
      </w:r>
      <w:r w:rsidR="00AC2763" w:rsidRPr="00576144">
        <w:rPr>
          <w:rFonts w:cs="Arial"/>
          <w:lang w:val="es-PY"/>
        </w:rPr>
        <w:t xml:space="preserve"> número de encuestadores </w:t>
      </w:r>
      <w:r w:rsidR="007C7921" w:rsidRPr="00576144">
        <w:rPr>
          <w:rFonts w:cs="Arial"/>
          <w:lang w:val="es-PY"/>
        </w:rPr>
        <w:t xml:space="preserve">se otorgará </w:t>
      </w:r>
      <w:r w:rsidR="00DB252A" w:rsidRPr="00576144">
        <w:rPr>
          <w:rFonts w:cs="Arial"/>
          <w:lang w:val="es-PY"/>
        </w:rPr>
        <w:t xml:space="preserve">puntaje </w:t>
      </w:r>
      <w:r w:rsidR="00106F3E" w:rsidRPr="00576144">
        <w:rPr>
          <w:rFonts w:cs="Arial"/>
          <w:lang w:val="es-PY"/>
        </w:rPr>
        <w:t>adicional</w:t>
      </w:r>
      <w:r w:rsidR="00A30CF7" w:rsidRPr="00576144">
        <w:rPr>
          <w:rFonts w:cs="Arial"/>
          <w:lang w:val="es-PY"/>
        </w:rPr>
        <w:t>.</w:t>
      </w:r>
    </w:p>
    <w:p w14:paraId="659C7DD5" w14:textId="76C4DC63" w:rsidR="00193E22" w:rsidRPr="00576144" w:rsidRDefault="007C7921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Experiencia de trabajos con proyectos de cooperación internacional demostrable, es deseable.</w:t>
      </w:r>
    </w:p>
    <w:p w14:paraId="76E60943" w14:textId="0CCD3338" w:rsidR="00325A25" w:rsidRPr="00576144" w:rsidRDefault="00325A25" w:rsidP="00172D0E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Manejo de software estadístico como STATA u otros similares. Demostrable</w:t>
      </w:r>
    </w:p>
    <w:p w14:paraId="350851A2" w14:textId="17551C87" w:rsidR="00193E22" w:rsidRPr="00576144" w:rsidRDefault="00193E22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Capacidad para organizar, entrenar, administrar y operativizar los trabajos de campo y gabinete para el relevamiento, procesamiento y evaluación de los datos.</w:t>
      </w:r>
      <w:r w:rsidR="007B1A75" w:rsidRPr="00576144">
        <w:rPr>
          <w:rFonts w:cs="Arial"/>
          <w:lang w:val="es-PY"/>
        </w:rPr>
        <w:t xml:space="preserve"> </w:t>
      </w:r>
    </w:p>
    <w:p w14:paraId="5BEE7F2B" w14:textId="77777777" w:rsidR="00E154E5" w:rsidRPr="00576144" w:rsidRDefault="00E154E5" w:rsidP="00E154E5">
      <w:pPr>
        <w:pStyle w:val="Prrafodelista"/>
        <w:widowControl/>
        <w:adjustRightInd w:val="0"/>
        <w:ind w:left="360" w:firstLine="0"/>
        <w:contextualSpacing/>
        <w:jc w:val="both"/>
        <w:rPr>
          <w:rFonts w:cs="Arial"/>
          <w:lang w:val="es-PY"/>
        </w:rPr>
      </w:pPr>
    </w:p>
    <w:p w14:paraId="121231B2" w14:textId="2A2650A1" w:rsidR="00193E22" w:rsidRPr="00576144" w:rsidRDefault="00926D23" w:rsidP="00926D23">
      <w:pPr>
        <w:pStyle w:val="Prrafodelista"/>
        <w:numPr>
          <w:ilvl w:val="0"/>
          <w:numId w:val="6"/>
        </w:numPr>
        <w:rPr>
          <w:b/>
          <w:i/>
          <w:noProof/>
          <w:u w:val="single"/>
          <w:lang w:val="es-PY"/>
        </w:rPr>
      </w:pPr>
      <w:r w:rsidRPr="00576144">
        <w:rPr>
          <w:b/>
          <w:i/>
          <w:noProof/>
          <w:u w:val="single"/>
          <w:lang w:val="es-PY"/>
        </w:rPr>
        <w:lastRenderedPageBreak/>
        <w:t>Documentos a presentar</w:t>
      </w:r>
    </w:p>
    <w:p w14:paraId="7E7A2B38" w14:textId="0F2F3838" w:rsidR="00193E22" w:rsidRPr="00576144" w:rsidRDefault="00926D23" w:rsidP="00944768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Carta de manifestación de interés</w:t>
      </w:r>
    </w:p>
    <w:p w14:paraId="69A02773" w14:textId="233CC79F" w:rsidR="004517A2" w:rsidRPr="00576144" w:rsidRDefault="008F4B97" w:rsidP="00E051AF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>
        <w:rPr>
          <w:lang w:val="es-PY"/>
        </w:rPr>
        <w:t>Propuesta</w:t>
      </w:r>
      <w:r w:rsidR="004517A2" w:rsidRPr="00576144">
        <w:rPr>
          <w:lang w:val="es-PY"/>
        </w:rPr>
        <w:t xml:space="preserve"> económica en guaraníes, detallada y firmada. Debe incluir todos los gastos en que incurrirá para efectuar la consultoría de manera eficiente y eficaz</w:t>
      </w:r>
      <w:r w:rsidR="009B7249" w:rsidRPr="00576144">
        <w:rPr>
          <w:lang w:val="es-PY"/>
        </w:rPr>
        <w:t xml:space="preserve">. </w:t>
      </w:r>
      <w:r w:rsidR="004517A2" w:rsidRPr="00576144">
        <w:rPr>
          <w:lang w:val="es-PY"/>
        </w:rPr>
        <w:t>No se pagarán montos adicionales. A la oferta menos onerosa se le otorgará mayor puntaje.</w:t>
      </w:r>
    </w:p>
    <w:p w14:paraId="2C29C0F1" w14:textId="0E38104A" w:rsidR="00EE273E" w:rsidRPr="00576144" w:rsidRDefault="00EE273E" w:rsidP="00E051AF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Copia autenticada de CI del Representante legal de la empresa.</w:t>
      </w:r>
    </w:p>
    <w:p w14:paraId="41E77110" w14:textId="43CD64AD" w:rsidR="00926D23" w:rsidRPr="00576144" w:rsidRDefault="00926D23" w:rsidP="00944768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C.V. de los integrantes del equipo técnico que desarrollará la consultoría</w:t>
      </w:r>
      <w:r w:rsidR="00EE273E" w:rsidRPr="00576144">
        <w:rPr>
          <w:lang w:val="es-PY"/>
        </w:rPr>
        <w:t xml:space="preserve"> con documentos </w:t>
      </w:r>
      <w:r w:rsidR="009B7249" w:rsidRPr="00576144">
        <w:rPr>
          <w:lang w:val="es-PY"/>
        </w:rPr>
        <w:t>respaldatorios</w:t>
      </w:r>
      <w:r w:rsidR="00EE273E" w:rsidRPr="00576144">
        <w:rPr>
          <w:lang w:val="es-PY"/>
        </w:rPr>
        <w:t>.</w:t>
      </w:r>
    </w:p>
    <w:p w14:paraId="31F52E58" w14:textId="52251C7F" w:rsidR="00926D23" w:rsidRPr="00576144" w:rsidRDefault="00926D23" w:rsidP="00944768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Documentos que respalden la experiencia de la empresa.</w:t>
      </w:r>
    </w:p>
    <w:p w14:paraId="66791700" w14:textId="154E97D2" w:rsidR="00193E22" w:rsidRPr="00576144" w:rsidRDefault="000030F8" w:rsidP="00944768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Fotoc</w:t>
      </w:r>
      <w:r w:rsidR="00745A43" w:rsidRPr="00576144">
        <w:rPr>
          <w:lang w:val="es-PY"/>
        </w:rPr>
        <w:t xml:space="preserve">opia </w:t>
      </w:r>
      <w:r w:rsidRPr="00576144">
        <w:rPr>
          <w:lang w:val="es-PY"/>
        </w:rPr>
        <w:t xml:space="preserve">simple </w:t>
      </w:r>
      <w:r w:rsidR="00745A43" w:rsidRPr="00576144">
        <w:rPr>
          <w:lang w:val="es-PY"/>
        </w:rPr>
        <w:t>del Acta de constitución</w:t>
      </w:r>
      <w:r w:rsidRPr="00576144">
        <w:rPr>
          <w:lang w:val="es-PY"/>
        </w:rPr>
        <w:t xml:space="preserve"> de la firma o empresa consultora.</w:t>
      </w:r>
    </w:p>
    <w:p w14:paraId="3FD5734D" w14:textId="77777777" w:rsidR="00193E22" w:rsidRPr="00576144" w:rsidRDefault="00193E22" w:rsidP="009B7249">
      <w:pPr>
        <w:jc w:val="both"/>
        <w:rPr>
          <w:b/>
          <w:i/>
          <w:u w:val="single"/>
        </w:rPr>
      </w:pPr>
    </w:p>
    <w:p w14:paraId="0DD3602A" w14:textId="03FCEF98" w:rsidR="00193E22" w:rsidRPr="00576144" w:rsidRDefault="00193E22" w:rsidP="0059543A">
      <w:pPr>
        <w:pStyle w:val="Prrafodelista"/>
        <w:numPr>
          <w:ilvl w:val="0"/>
          <w:numId w:val="6"/>
        </w:numPr>
        <w:rPr>
          <w:b/>
          <w:i/>
          <w:u w:val="single"/>
        </w:rPr>
      </w:pPr>
      <w:r w:rsidRPr="00576144">
        <w:rPr>
          <w:b/>
          <w:i/>
          <w:u w:val="single"/>
          <w:lang w:val="es-PY"/>
        </w:rPr>
        <w:t>Presentación</w:t>
      </w:r>
      <w:r w:rsidRPr="00576144">
        <w:rPr>
          <w:b/>
          <w:i/>
          <w:u w:val="single"/>
        </w:rPr>
        <w:t xml:space="preserve"> de propuestas</w:t>
      </w:r>
    </w:p>
    <w:p w14:paraId="011CDC31" w14:textId="77777777" w:rsidR="00193E22" w:rsidRPr="00576144" w:rsidRDefault="00193E22" w:rsidP="00193E22">
      <w:pPr>
        <w:pStyle w:val="Prrafodelista"/>
        <w:ind w:left="644"/>
        <w:jc w:val="both"/>
        <w:rPr>
          <w:b/>
          <w:i/>
          <w:u w:val="single"/>
        </w:rPr>
      </w:pPr>
    </w:p>
    <w:p w14:paraId="4B37E85E" w14:textId="40379F23" w:rsidR="00193E22" w:rsidRPr="002F76DD" w:rsidRDefault="00193E22" w:rsidP="00193E22">
      <w:pPr>
        <w:jc w:val="both"/>
        <w:rPr>
          <w:rFonts w:cstheme="minorHAnsi"/>
          <w:sz w:val="24"/>
          <w:szCs w:val="24"/>
        </w:rPr>
      </w:pPr>
      <w:r w:rsidRPr="00576144">
        <w:rPr>
          <w:rFonts w:ascii="Calibri" w:hAnsi="Calibri" w:cs="Calibri"/>
          <w:lang w:val="es-PY"/>
        </w:rPr>
        <w:t xml:space="preserve">Enviar los documentos indicados en el </w:t>
      </w:r>
      <w:r w:rsidR="00425182" w:rsidRPr="00576144">
        <w:rPr>
          <w:rFonts w:ascii="Calibri" w:hAnsi="Calibri" w:cs="Calibri"/>
          <w:lang w:val="es-PY"/>
        </w:rPr>
        <w:t>punto de</w:t>
      </w:r>
      <w:r w:rsidRPr="00576144">
        <w:rPr>
          <w:rFonts w:ascii="Calibri" w:hAnsi="Calibri" w:cs="Calibri"/>
          <w:lang w:val="es-PY"/>
        </w:rPr>
        <w:t xml:space="preserve"> estos términos de referencia, a las siguientes direcciones electrónicas: </w:t>
      </w:r>
      <w:r w:rsidR="00793955" w:rsidRPr="00576144">
        <w:rPr>
          <w:rFonts w:ascii="Calibri" w:hAnsi="Calibri" w:cs="Calibri"/>
          <w:u w:val="single"/>
          <w:lang w:val="es-PY"/>
        </w:rPr>
        <w:t>ozono@mades.gov.py</w:t>
      </w:r>
      <w:r w:rsidRPr="00576144">
        <w:rPr>
          <w:rFonts w:ascii="Calibri" w:hAnsi="Calibri" w:cs="Calibri"/>
          <w:lang w:val="es-PY"/>
        </w:rPr>
        <w:t xml:space="preserve"> con copia a </w:t>
      </w:r>
      <w:hyperlink r:id="rId7" w:history="1">
        <w:r w:rsidR="00793955" w:rsidRPr="00576144">
          <w:rPr>
            <w:rStyle w:val="Hipervnculo"/>
            <w:rFonts w:ascii="Calibri" w:hAnsi="Calibri" w:cs="Calibri"/>
            <w:color w:val="auto"/>
            <w:lang w:val="es-PY"/>
          </w:rPr>
          <w:t>ozonoinfopy@gmail.com</w:t>
        </w:r>
      </w:hyperlink>
      <w:r w:rsidR="00793955" w:rsidRPr="00576144">
        <w:rPr>
          <w:rFonts w:ascii="Calibri" w:hAnsi="Calibri" w:cs="Calibri"/>
          <w:lang w:val="es-PY"/>
        </w:rPr>
        <w:t xml:space="preserve">, </w:t>
      </w:r>
      <w:r w:rsidRPr="00576144">
        <w:rPr>
          <w:rFonts w:ascii="Calibri" w:hAnsi="Calibri" w:cs="Calibri"/>
          <w:lang w:val="es-PY"/>
        </w:rPr>
        <w:t xml:space="preserve"> bajo el título </w:t>
      </w:r>
      <w:r w:rsidR="00793955" w:rsidRPr="00576144">
        <w:rPr>
          <w:rFonts w:ascii="Calibri" w:hAnsi="Calibri" w:cs="Calibri"/>
          <w:lang w:val="es-PY"/>
        </w:rPr>
        <w:t>“</w:t>
      </w:r>
      <w:r w:rsidR="009B7249" w:rsidRPr="00576144">
        <w:rPr>
          <w:rFonts w:cstheme="minorHAnsi"/>
          <w:sz w:val="24"/>
          <w:szCs w:val="24"/>
        </w:rPr>
        <w:t>Estudio de consumo de HFCs y sus alternativas de bajo P</w:t>
      </w:r>
      <w:r w:rsidR="002F76DD">
        <w:rPr>
          <w:rFonts w:cstheme="minorHAnsi"/>
          <w:sz w:val="24"/>
          <w:szCs w:val="24"/>
        </w:rPr>
        <w:t>CA</w:t>
      </w:r>
      <w:r w:rsidR="00356290">
        <w:rPr>
          <w:rFonts w:cstheme="minorHAnsi"/>
          <w:sz w:val="24"/>
          <w:szCs w:val="24"/>
        </w:rPr>
        <w:t xml:space="preserve"> </w:t>
      </w:r>
      <w:r w:rsidR="009B7249" w:rsidRPr="00576144">
        <w:rPr>
          <w:rFonts w:cstheme="minorHAnsi"/>
          <w:sz w:val="24"/>
          <w:szCs w:val="24"/>
        </w:rPr>
        <w:t xml:space="preserve">del periodo 2017-2021 en el Paraguay y proyección al 2030, </w:t>
      </w:r>
      <w:r w:rsidR="002122FB" w:rsidRPr="00576144">
        <w:rPr>
          <w:rFonts w:ascii="Calibri" w:hAnsi="Calibri" w:cs="Calibri"/>
          <w:lang w:val="es-PY"/>
        </w:rPr>
        <w:t>hasta</w:t>
      </w:r>
      <w:r w:rsidRPr="00576144">
        <w:rPr>
          <w:rFonts w:ascii="Calibri" w:hAnsi="Calibri" w:cs="Calibri"/>
          <w:lang w:val="es-PY"/>
        </w:rPr>
        <w:t xml:space="preserve"> las 15:00 hs. del </w:t>
      </w:r>
      <w:r w:rsidR="002E53ED">
        <w:rPr>
          <w:rFonts w:ascii="Calibri" w:hAnsi="Calibri" w:cs="Calibri"/>
          <w:lang w:val="es-PY"/>
        </w:rPr>
        <w:t>02</w:t>
      </w:r>
      <w:r w:rsidR="000F26BE">
        <w:rPr>
          <w:rFonts w:ascii="Calibri" w:hAnsi="Calibri" w:cs="Calibri"/>
          <w:lang w:val="es-PY"/>
        </w:rPr>
        <w:t xml:space="preserve"> de </w:t>
      </w:r>
      <w:r w:rsidR="002E53ED">
        <w:rPr>
          <w:rFonts w:ascii="Calibri" w:hAnsi="Calibri" w:cs="Calibri"/>
          <w:lang w:val="es-PY"/>
        </w:rPr>
        <w:t>agosto</w:t>
      </w:r>
      <w:r w:rsidR="000F26BE">
        <w:rPr>
          <w:rFonts w:ascii="Calibri" w:hAnsi="Calibri" w:cs="Calibri"/>
          <w:lang w:val="es-PY"/>
        </w:rPr>
        <w:t xml:space="preserve"> de </w:t>
      </w:r>
      <w:r w:rsidR="00793955" w:rsidRPr="00576144">
        <w:rPr>
          <w:rFonts w:ascii="Calibri" w:hAnsi="Calibri" w:cs="Calibri"/>
          <w:lang w:val="es-PY"/>
        </w:rPr>
        <w:t>2022.</w:t>
      </w:r>
    </w:p>
    <w:p w14:paraId="3ADA2A34" w14:textId="77777777" w:rsidR="00193E22" w:rsidRPr="00576144" w:rsidRDefault="00193E22" w:rsidP="00193E22">
      <w:pPr>
        <w:pStyle w:val="Textoindependiente"/>
        <w:jc w:val="both"/>
        <w:rPr>
          <w:sz w:val="22"/>
          <w:szCs w:val="22"/>
          <w:lang w:val="es-PY"/>
        </w:rPr>
      </w:pPr>
    </w:p>
    <w:sectPr w:rsidR="00193E22" w:rsidRPr="00576144" w:rsidSect="00851544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64B5" w14:textId="77777777" w:rsidR="009F71DA" w:rsidRDefault="009F71DA" w:rsidP="00AD39B1">
      <w:pPr>
        <w:spacing w:after="0" w:line="240" w:lineRule="auto"/>
      </w:pPr>
      <w:r>
        <w:separator/>
      </w:r>
    </w:p>
  </w:endnote>
  <w:endnote w:type="continuationSeparator" w:id="0">
    <w:p w14:paraId="70FCBE60" w14:textId="77777777" w:rsidR="009F71DA" w:rsidRDefault="009F71DA" w:rsidP="00AD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136668"/>
      <w:docPartObj>
        <w:docPartGallery w:val="Page Numbers (Bottom of Page)"/>
        <w:docPartUnique/>
      </w:docPartObj>
    </w:sdtPr>
    <w:sdtContent>
      <w:p w14:paraId="779BDF87" w14:textId="7C03FBB9" w:rsidR="008237AF" w:rsidRDefault="008237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6F1E604" w14:textId="77777777" w:rsidR="008237AF" w:rsidRDefault="00823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50AC" w14:textId="77777777" w:rsidR="009F71DA" w:rsidRDefault="009F71DA" w:rsidP="00AD39B1">
      <w:pPr>
        <w:spacing w:after="0" w:line="240" w:lineRule="auto"/>
      </w:pPr>
      <w:r>
        <w:separator/>
      </w:r>
    </w:p>
  </w:footnote>
  <w:footnote w:type="continuationSeparator" w:id="0">
    <w:p w14:paraId="6A6BEF62" w14:textId="77777777" w:rsidR="009F71DA" w:rsidRDefault="009F71DA" w:rsidP="00AD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CAFD" w14:textId="5E4956AD" w:rsidR="00AD39B1" w:rsidRPr="00AD39B1" w:rsidRDefault="008B5863" w:rsidP="00AD39B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5C26CC" wp14:editId="0F1437AA">
          <wp:simplePos x="0" y="0"/>
          <wp:positionH relativeFrom="column">
            <wp:posOffset>485664</wp:posOffset>
          </wp:positionH>
          <wp:positionV relativeFrom="paragraph">
            <wp:posOffset>-28244</wp:posOffset>
          </wp:positionV>
          <wp:extent cx="5612130" cy="685165"/>
          <wp:effectExtent l="0" t="0" r="762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BBE26" w14:textId="5059232C" w:rsidR="00AD39B1" w:rsidRDefault="00AD3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BAD"/>
    <w:multiLevelType w:val="hybridMultilevel"/>
    <w:tmpl w:val="C5061784"/>
    <w:lvl w:ilvl="0" w:tplc="3C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86817"/>
    <w:multiLevelType w:val="hybridMultilevel"/>
    <w:tmpl w:val="2D78A33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8C1"/>
    <w:multiLevelType w:val="hybridMultilevel"/>
    <w:tmpl w:val="CA8289EE"/>
    <w:lvl w:ilvl="0" w:tplc="080A001B">
      <w:start w:val="1"/>
      <w:numFmt w:val="lowerRoman"/>
      <w:lvlText w:val="%1."/>
      <w:lvlJc w:val="righ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A81"/>
    <w:multiLevelType w:val="hybridMultilevel"/>
    <w:tmpl w:val="D130C45E"/>
    <w:lvl w:ilvl="0" w:tplc="080A001B">
      <w:start w:val="1"/>
      <w:numFmt w:val="lowerRoman"/>
      <w:lvlText w:val="%1."/>
      <w:lvlJc w:val="right"/>
      <w:pPr>
        <w:ind w:left="980" w:hanging="360"/>
      </w:pPr>
    </w:lvl>
    <w:lvl w:ilvl="1" w:tplc="080A0019" w:tentative="1">
      <w:start w:val="1"/>
      <w:numFmt w:val="lowerLetter"/>
      <w:lvlText w:val="%2."/>
      <w:lvlJc w:val="left"/>
      <w:pPr>
        <w:ind w:left="1700" w:hanging="360"/>
      </w:pPr>
    </w:lvl>
    <w:lvl w:ilvl="2" w:tplc="080A001B" w:tentative="1">
      <w:start w:val="1"/>
      <w:numFmt w:val="lowerRoman"/>
      <w:lvlText w:val="%3."/>
      <w:lvlJc w:val="right"/>
      <w:pPr>
        <w:ind w:left="2420" w:hanging="180"/>
      </w:pPr>
    </w:lvl>
    <w:lvl w:ilvl="3" w:tplc="080A000F" w:tentative="1">
      <w:start w:val="1"/>
      <w:numFmt w:val="decimal"/>
      <w:lvlText w:val="%4."/>
      <w:lvlJc w:val="left"/>
      <w:pPr>
        <w:ind w:left="3140" w:hanging="360"/>
      </w:pPr>
    </w:lvl>
    <w:lvl w:ilvl="4" w:tplc="080A0019" w:tentative="1">
      <w:start w:val="1"/>
      <w:numFmt w:val="lowerLetter"/>
      <w:lvlText w:val="%5."/>
      <w:lvlJc w:val="left"/>
      <w:pPr>
        <w:ind w:left="3860" w:hanging="360"/>
      </w:pPr>
    </w:lvl>
    <w:lvl w:ilvl="5" w:tplc="080A001B" w:tentative="1">
      <w:start w:val="1"/>
      <w:numFmt w:val="lowerRoman"/>
      <w:lvlText w:val="%6."/>
      <w:lvlJc w:val="right"/>
      <w:pPr>
        <w:ind w:left="4580" w:hanging="180"/>
      </w:pPr>
    </w:lvl>
    <w:lvl w:ilvl="6" w:tplc="080A000F" w:tentative="1">
      <w:start w:val="1"/>
      <w:numFmt w:val="decimal"/>
      <w:lvlText w:val="%7."/>
      <w:lvlJc w:val="left"/>
      <w:pPr>
        <w:ind w:left="5300" w:hanging="360"/>
      </w:pPr>
    </w:lvl>
    <w:lvl w:ilvl="7" w:tplc="080A0019" w:tentative="1">
      <w:start w:val="1"/>
      <w:numFmt w:val="lowerLetter"/>
      <w:lvlText w:val="%8."/>
      <w:lvlJc w:val="left"/>
      <w:pPr>
        <w:ind w:left="6020" w:hanging="360"/>
      </w:pPr>
    </w:lvl>
    <w:lvl w:ilvl="8" w:tplc="08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1E9456B5"/>
    <w:multiLevelType w:val="hybridMultilevel"/>
    <w:tmpl w:val="A6E077C6"/>
    <w:lvl w:ilvl="0" w:tplc="4B7AEA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0579D"/>
    <w:multiLevelType w:val="hybridMultilevel"/>
    <w:tmpl w:val="CBB8D920"/>
    <w:lvl w:ilvl="0" w:tplc="21563282">
      <w:numFmt w:val="bullet"/>
      <w:lvlText w:val="•"/>
      <w:lvlJc w:val="left"/>
      <w:pPr>
        <w:ind w:left="543" w:hanging="28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9486154">
      <w:numFmt w:val="bullet"/>
      <w:lvlText w:val="•"/>
      <w:lvlJc w:val="left"/>
      <w:pPr>
        <w:ind w:left="820" w:hanging="284"/>
      </w:pPr>
      <w:rPr>
        <w:rFonts w:hint="default"/>
        <w:lang w:val="es-ES" w:eastAsia="en-US" w:bidi="ar-SA"/>
      </w:rPr>
    </w:lvl>
    <w:lvl w:ilvl="2" w:tplc="6D7EE00A">
      <w:numFmt w:val="bullet"/>
      <w:lvlText w:val="•"/>
      <w:lvlJc w:val="left"/>
      <w:pPr>
        <w:ind w:left="1778" w:hanging="284"/>
      </w:pPr>
      <w:rPr>
        <w:rFonts w:hint="default"/>
        <w:lang w:val="es-ES" w:eastAsia="en-US" w:bidi="ar-SA"/>
      </w:rPr>
    </w:lvl>
    <w:lvl w:ilvl="3" w:tplc="A00695E6">
      <w:numFmt w:val="bullet"/>
      <w:lvlText w:val="•"/>
      <w:lvlJc w:val="left"/>
      <w:pPr>
        <w:ind w:left="2736" w:hanging="284"/>
      </w:pPr>
      <w:rPr>
        <w:rFonts w:hint="default"/>
        <w:lang w:val="es-ES" w:eastAsia="en-US" w:bidi="ar-SA"/>
      </w:rPr>
    </w:lvl>
    <w:lvl w:ilvl="4" w:tplc="121E4E92">
      <w:numFmt w:val="bullet"/>
      <w:lvlText w:val="•"/>
      <w:lvlJc w:val="left"/>
      <w:pPr>
        <w:ind w:left="3695" w:hanging="284"/>
      </w:pPr>
      <w:rPr>
        <w:rFonts w:hint="default"/>
        <w:lang w:val="es-ES" w:eastAsia="en-US" w:bidi="ar-SA"/>
      </w:rPr>
    </w:lvl>
    <w:lvl w:ilvl="5" w:tplc="B3901428">
      <w:numFmt w:val="bullet"/>
      <w:lvlText w:val="•"/>
      <w:lvlJc w:val="left"/>
      <w:pPr>
        <w:ind w:left="4653" w:hanging="284"/>
      </w:pPr>
      <w:rPr>
        <w:rFonts w:hint="default"/>
        <w:lang w:val="es-ES" w:eastAsia="en-US" w:bidi="ar-SA"/>
      </w:rPr>
    </w:lvl>
    <w:lvl w:ilvl="6" w:tplc="949A7234">
      <w:numFmt w:val="bullet"/>
      <w:lvlText w:val="•"/>
      <w:lvlJc w:val="left"/>
      <w:pPr>
        <w:ind w:left="5612" w:hanging="284"/>
      </w:pPr>
      <w:rPr>
        <w:rFonts w:hint="default"/>
        <w:lang w:val="es-ES" w:eastAsia="en-US" w:bidi="ar-SA"/>
      </w:rPr>
    </w:lvl>
    <w:lvl w:ilvl="7" w:tplc="D80A85F0">
      <w:numFmt w:val="bullet"/>
      <w:lvlText w:val="•"/>
      <w:lvlJc w:val="left"/>
      <w:pPr>
        <w:ind w:left="6570" w:hanging="284"/>
      </w:pPr>
      <w:rPr>
        <w:rFonts w:hint="default"/>
        <w:lang w:val="es-ES" w:eastAsia="en-US" w:bidi="ar-SA"/>
      </w:rPr>
    </w:lvl>
    <w:lvl w:ilvl="8" w:tplc="CFAEDFA8">
      <w:numFmt w:val="bullet"/>
      <w:lvlText w:val="•"/>
      <w:lvlJc w:val="left"/>
      <w:pPr>
        <w:ind w:left="7529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24D003DA"/>
    <w:multiLevelType w:val="hybridMultilevel"/>
    <w:tmpl w:val="5E0C5CD4"/>
    <w:lvl w:ilvl="0" w:tplc="16E845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C1E6F"/>
    <w:multiLevelType w:val="hybridMultilevel"/>
    <w:tmpl w:val="7CCE727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25B"/>
    <w:multiLevelType w:val="hybridMultilevel"/>
    <w:tmpl w:val="980A316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3170"/>
    <w:multiLevelType w:val="hybridMultilevel"/>
    <w:tmpl w:val="83ACFDA0"/>
    <w:lvl w:ilvl="0" w:tplc="38AED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B4A5C"/>
    <w:multiLevelType w:val="hybridMultilevel"/>
    <w:tmpl w:val="03E2744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783AF1"/>
    <w:multiLevelType w:val="hybridMultilevel"/>
    <w:tmpl w:val="D5ACC05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0125"/>
    <w:multiLevelType w:val="hybridMultilevel"/>
    <w:tmpl w:val="0D0020F6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B303DB"/>
    <w:multiLevelType w:val="hybridMultilevel"/>
    <w:tmpl w:val="0436C980"/>
    <w:lvl w:ilvl="0" w:tplc="6B9EFFE8">
      <w:start w:val="90"/>
      <w:numFmt w:val="bullet"/>
      <w:lvlText w:val="-"/>
      <w:lvlJc w:val="left"/>
      <w:pPr>
        <w:ind w:left="134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 w15:restartNumberingAfterBreak="0">
    <w:nsid w:val="3B6B48A5"/>
    <w:multiLevelType w:val="hybridMultilevel"/>
    <w:tmpl w:val="1B24B624"/>
    <w:lvl w:ilvl="0" w:tplc="203E32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61530"/>
    <w:multiLevelType w:val="hybridMultilevel"/>
    <w:tmpl w:val="33DAB5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53386"/>
    <w:multiLevelType w:val="hybridMultilevel"/>
    <w:tmpl w:val="B1F8197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24E4C"/>
    <w:multiLevelType w:val="hybridMultilevel"/>
    <w:tmpl w:val="0192AB3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8738C"/>
    <w:multiLevelType w:val="hybridMultilevel"/>
    <w:tmpl w:val="2F74E3D4"/>
    <w:lvl w:ilvl="0" w:tplc="240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5870126C"/>
    <w:multiLevelType w:val="hybridMultilevel"/>
    <w:tmpl w:val="83ACF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55F8A"/>
    <w:multiLevelType w:val="hybridMultilevel"/>
    <w:tmpl w:val="E584815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3798D"/>
    <w:multiLevelType w:val="hybridMultilevel"/>
    <w:tmpl w:val="E4D45398"/>
    <w:lvl w:ilvl="0" w:tplc="E5EC1582">
      <w:start w:val="4"/>
      <w:numFmt w:val="bullet"/>
      <w:lvlText w:val="-"/>
      <w:lvlJc w:val="left"/>
      <w:pPr>
        <w:ind w:left="360" w:hanging="360"/>
      </w:pPr>
      <w:rPr>
        <w:rFonts w:ascii="Times" w:eastAsia="Times New Roman" w:hAnsi="Times" w:cs="Times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7205"/>
    <w:multiLevelType w:val="hybridMultilevel"/>
    <w:tmpl w:val="4B1E0B56"/>
    <w:lvl w:ilvl="0" w:tplc="F328D9BE">
      <w:start w:val="1"/>
      <w:numFmt w:val="decimal"/>
      <w:lvlText w:val="%1."/>
      <w:lvlJc w:val="left"/>
      <w:pPr>
        <w:ind w:left="543" w:hanging="312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shd w:val="clear" w:color="auto" w:fill="B8CCE3"/>
        <w:lang w:val="es-ES" w:eastAsia="en-US" w:bidi="ar-SA"/>
      </w:rPr>
    </w:lvl>
    <w:lvl w:ilvl="1" w:tplc="0A6AC460">
      <w:numFmt w:val="bullet"/>
      <w:lvlText w:val=""/>
      <w:lvlJc w:val="left"/>
      <w:pPr>
        <w:ind w:left="98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DA2F808">
      <w:numFmt w:val="bullet"/>
      <w:lvlText w:val="•"/>
      <w:lvlJc w:val="left"/>
      <w:pPr>
        <w:ind w:left="1920" w:hanging="348"/>
      </w:pPr>
      <w:rPr>
        <w:rFonts w:hint="default"/>
        <w:lang w:val="es-ES" w:eastAsia="en-US" w:bidi="ar-SA"/>
      </w:rPr>
    </w:lvl>
    <w:lvl w:ilvl="3" w:tplc="17267820">
      <w:numFmt w:val="bullet"/>
      <w:lvlText w:val="•"/>
      <w:lvlJc w:val="left"/>
      <w:pPr>
        <w:ind w:left="2861" w:hanging="348"/>
      </w:pPr>
      <w:rPr>
        <w:rFonts w:hint="default"/>
        <w:lang w:val="es-ES" w:eastAsia="en-US" w:bidi="ar-SA"/>
      </w:rPr>
    </w:lvl>
    <w:lvl w:ilvl="4" w:tplc="EF146566">
      <w:numFmt w:val="bullet"/>
      <w:lvlText w:val="•"/>
      <w:lvlJc w:val="left"/>
      <w:pPr>
        <w:ind w:left="3802" w:hanging="348"/>
      </w:pPr>
      <w:rPr>
        <w:rFonts w:hint="default"/>
        <w:lang w:val="es-ES" w:eastAsia="en-US" w:bidi="ar-SA"/>
      </w:rPr>
    </w:lvl>
    <w:lvl w:ilvl="5" w:tplc="61BAA6BA">
      <w:numFmt w:val="bullet"/>
      <w:lvlText w:val="•"/>
      <w:lvlJc w:val="left"/>
      <w:pPr>
        <w:ind w:left="4742" w:hanging="348"/>
      </w:pPr>
      <w:rPr>
        <w:rFonts w:hint="default"/>
        <w:lang w:val="es-ES" w:eastAsia="en-US" w:bidi="ar-SA"/>
      </w:rPr>
    </w:lvl>
    <w:lvl w:ilvl="6" w:tplc="D92CE522">
      <w:numFmt w:val="bullet"/>
      <w:lvlText w:val="•"/>
      <w:lvlJc w:val="left"/>
      <w:pPr>
        <w:ind w:left="5683" w:hanging="348"/>
      </w:pPr>
      <w:rPr>
        <w:rFonts w:hint="default"/>
        <w:lang w:val="es-ES" w:eastAsia="en-US" w:bidi="ar-SA"/>
      </w:rPr>
    </w:lvl>
    <w:lvl w:ilvl="7" w:tplc="D83E793E">
      <w:numFmt w:val="bullet"/>
      <w:lvlText w:val="•"/>
      <w:lvlJc w:val="left"/>
      <w:pPr>
        <w:ind w:left="6624" w:hanging="348"/>
      </w:pPr>
      <w:rPr>
        <w:rFonts w:hint="default"/>
        <w:lang w:val="es-ES" w:eastAsia="en-US" w:bidi="ar-SA"/>
      </w:rPr>
    </w:lvl>
    <w:lvl w:ilvl="8" w:tplc="D80CE11C">
      <w:numFmt w:val="bullet"/>
      <w:lvlText w:val="•"/>
      <w:lvlJc w:val="left"/>
      <w:pPr>
        <w:ind w:left="7564" w:hanging="348"/>
      </w:pPr>
      <w:rPr>
        <w:rFonts w:hint="default"/>
        <w:lang w:val="es-ES" w:eastAsia="en-US" w:bidi="ar-SA"/>
      </w:rPr>
    </w:lvl>
  </w:abstractNum>
  <w:abstractNum w:abstractNumId="23" w15:restartNumberingAfterBreak="0">
    <w:nsid w:val="6B6D7F6B"/>
    <w:multiLevelType w:val="hybridMultilevel"/>
    <w:tmpl w:val="476A297C"/>
    <w:lvl w:ilvl="0" w:tplc="C562F9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005"/>
    <w:multiLevelType w:val="hybridMultilevel"/>
    <w:tmpl w:val="D08641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7668D"/>
    <w:multiLevelType w:val="hybridMultilevel"/>
    <w:tmpl w:val="FD2E60A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96705">
    <w:abstractNumId w:val="18"/>
  </w:num>
  <w:num w:numId="2" w16cid:durableId="1698039328">
    <w:abstractNumId w:val="5"/>
  </w:num>
  <w:num w:numId="3" w16cid:durableId="683287613">
    <w:abstractNumId w:val="22"/>
  </w:num>
  <w:num w:numId="4" w16cid:durableId="119038033">
    <w:abstractNumId w:val="13"/>
  </w:num>
  <w:num w:numId="5" w16cid:durableId="675422948">
    <w:abstractNumId w:val="15"/>
  </w:num>
  <w:num w:numId="6" w16cid:durableId="1935547447">
    <w:abstractNumId w:val="9"/>
  </w:num>
  <w:num w:numId="7" w16cid:durableId="1917087648">
    <w:abstractNumId w:val="3"/>
  </w:num>
  <w:num w:numId="8" w16cid:durableId="1543052973">
    <w:abstractNumId w:val="2"/>
  </w:num>
  <w:num w:numId="9" w16cid:durableId="1803501004">
    <w:abstractNumId w:val="6"/>
  </w:num>
  <w:num w:numId="10" w16cid:durableId="846091219">
    <w:abstractNumId w:val="4"/>
  </w:num>
  <w:num w:numId="11" w16cid:durableId="344672946">
    <w:abstractNumId w:val="11"/>
  </w:num>
  <w:num w:numId="12" w16cid:durableId="1899776188">
    <w:abstractNumId w:val="23"/>
  </w:num>
  <w:num w:numId="13" w16cid:durableId="311177175">
    <w:abstractNumId w:val="17"/>
  </w:num>
  <w:num w:numId="14" w16cid:durableId="18431368">
    <w:abstractNumId w:val="12"/>
  </w:num>
  <w:num w:numId="15" w16cid:durableId="1037202532">
    <w:abstractNumId w:val="8"/>
  </w:num>
  <w:num w:numId="16" w16cid:durableId="1866870144">
    <w:abstractNumId w:val="7"/>
  </w:num>
  <w:num w:numId="17" w16cid:durableId="1817186423">
    <w:abstractNumId w:val="19"/>
  </w:num>
  <w:num w:numId="18" w16cid:durableId="1755935460">
    <w:abstractNumId w:val="0"/>
  </w:num>
  <w:num w:numId="19" w16cid:durableId="1728720664">
    <w:abstractNumId w:val="1"/>
  </w:num>
  <w:num w:numId="20" w16cid:durableId="1625891502">
    <w:abstractNumId w:val="20"/>
  </w:num>
  <w:num w:numId="21" w16cid:durableId="1942374933">
    <w:abstractNumId w:val="16"/>
  </w:num>
  <w:num w:numId="22" w16cid:durableId="1352027900">
    <w:abstractNumId w:val="21"/>
  </w:num>
  <w:num w:numId="23" w16cid:durableId="530991358">
    <w:abstractNumId w:val="25"/>
  </w:num>
  <w:num w:numId="24" w16cid:durableId="1243219924">
    <w:abstractNumId w:val="14"/>
  </w:num>
  <w:num w:numId="25" w16cid:durableId="1347748818">
    <w:abstractNumId w:val="10"/>
  </w:num>
  <w:num w:numId="26" w16cid:durableId="5776363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1D"/>
    <w:rsid w:val="000030F8"/>
    <w:rsid w:val="00014818"/>
    <w:rsid w:val="00015C24"/>
    <w:rsid w:val="000569D6"/>
    <w:rsid w:val="000619D1"/>
    <w:rsid w:val="0007648C"/>
    <w:rsid w:val="00092409"/>
    <w:rsid w:val="00092EE2"/>
    <w:rsid w:val="000D6ECE"/>
    <w:rsid w:val="000E1DB7"/>
    <w:rsid w:val="000F26BE"/>
    <w:rsid w:val="00100A39"/>
    <w:rsid w:val="00106F3E"/>
    <w:rsid w:val="00127B18"/>
    <w:rsid w:val="00142391"/>
    <w:rsid w:val="00145D90"/>
    <w:rsid w:val="00156126"/>
    <w:rsid w:val="00172D0E"/>
    <w:rsid w:val="00182AB5"/>
    <w:rsid w:val="00193E22"/>
    <w:rsid w:val="001A2FB2"/>
    <w:rsid w:val="001A4ECD"/>
    <w:rsid w:val="001C4E68"/>
    <w:rsid w:val="001D5B56"/>
    <w:rsid w:val="001E4AAC"/>
    <w:rsid w:val="001F4CE4"/>
    <w:rsid w:val="001F70AD"/>
    <w:rsid w:val="002122FB"/>
    <w:rsid w:val="00214186"/>
    <w:rsid w:val="002556D2"/>
    <w:rsid w:val="002667E0"/>
    <w:rsid w:val="0027250A"/>
    <w:rsid w:val="002735F5"/>
    <w:rsid w:val="00280C8B"/>
    <w:rsid w:val="00292CBA"/>
    <w:rsid w:val="002A46E3"/>
    <w:rsid w:val="002B7127"/>
    <w:rsid w:val="002E53ED"/>
    <w:rsid w:val="002F10A8"/>
    <w:rsid w:val="002F76DD"/>
    <w:rsid w:val="00315882"/>
    <w:rsid w:val="00320297"/>
    <w:rsid w:val="00321064"/>
    <w:rsid w:val="00325A25"/>
    <w:rsid w:val="00334E1B"/>
    <w:rsid w:val="00346628"/>
    <w:rsid w:val="00352FBB"/>
    <w:rsid w:val="00356290"/>
    <w:rsid w:val="00364B3E"/>
    <w:rsid w:val="003B1F41"/>
    <w:rsid w:val="003C1E7E"/>
    <w:rsid w:val="003D7096"/>
    <w:rsid w:val="003E22C8"/>
    <w:rsid w:val="003F26C1"/>
    <w:rsid w:val="00411377"/>
    <w:rsid w:val="00424234"/>
    <w:rsid w:val="00425182"/>
    <w:rsid w:val="00425B17"/>
    <w:rsid w:val="004350D1"/>
    <w:rsid w:val="004517A2"/>
    <w:rsid w:val="004B4AF2"/>
    <w:rsid w:val="004D2E1A"/>
    <w:rsid w:val="004D4FB4"/>
    <w:rsid w:val="004E30C4"/>
    <w:rsid w:val="004E59CF"/>
    <w:rsid w:val="004F1A92"/>
    <w:rsid w:val="004F4209"/>
    <w:rsid w:val="00523A75"/>
    <w:rsid w:val="005258B9"/>
    <w:rsid w:val="0054419D"/>
    <w:rsid w:val="0056755A"/>
    <w:rsid w:val="00573EB7"/>
    <w:rsid w:val="00576144"/>
    <w:rsid w:val="005901CB"/>
    <w:rsid w:val="0059543A"/>
    <w:rsid w:val="005A461D"/>
    <w:rsid w:val="005C01FC"/>
    <w:rsid w:val="005C06D8"/>
    <w:rsid w:val="005C2FCF"/>
    <w:rsid w:val="005D09C9"/>
    <w:rsid w:val="005E1981"/>
    <w:rsid w:val="005E6D12"/>
    <w:rsid w:val="00626D14"/>
    <w:rsid w:val="006433A1"/>
    <w:rsid w:val="006600B8"/>
    <w:rsid w:val="006D5A57"/>
    <w:rsid w:val="006E7B48"/>
    <w:rsid w:val="00712259"/>
    <w:rsid w:val="00724CC3"/>
    <w:rsid w:val="00731727"/>
    <w:rsid w:val="007349AA"/>
    <w:rsid w:val="00745A43"/>
    <w:rsid w:val="00754E2A"/>
    <w:rsid w:val="00755462"/>
    <w:rsid w:val="00760FDD"/>
    <w:rsid w:val="007645AA"/>
    <w:rsid w:val="00791D1C"/>
    <w:rsid w:val="00793955"/>
    <w:rsid w:val="007A0D5D"/>
    <w:rsid w:val="007B1A75"/>
    <w:rsid w:val="007C7921"/>
    <w:rsid w:val="007F07F5"/>
    <w:rsid w:val="008024D0"/>
    <w:rsid w:val="008237AF"/>
    <w:rsid w:val="00823996"/>
    <w:rsid w:val="00826630"/>
    <w:rsid w:val="00837562"/>
    <w:rsid w:val="0084241D"/>
    <w:rsid w:val="00851544"/>
    <w:rsid w:val="00866A2A"/>
    <w:rsid w:val="008834D4"/>
    <w:rsid w:val="008851C8"/>
    <w:rsid w:val="008B5863"/>
    <w:rsid w:val="008B7831"/>
    <w:rsid w:val="008C7B74"/>
    <w:rsid w:val="008E12C9"/>
    <w:rsid w:val="008F4B97"/>
    <w:rsid w:val="00925795"/>
    <w:rsid w:val="00926D23"/>
    <w:rsid w:val="00931772"/>
    <w:rsid w:val="00937AF2"/>
    <w:rsid w:val="00944768"/>
    <w:rsid w:val="00956790"/>
    <w:rsid w:val="009B5DE4"/>
    <w:rsid w:val="009B7249"/>
    <w:rsid w:val="009C531B"/>
    <w:rsid w:val="009E0FD4"/>
    <w:rsid w:val="009E46B2"/>
    <w:rsid w:val="009F0807"/>
    <w:rsid w:val="009F71DA"/>
    <w:rsid w:val="00A15019"/>
    <w:rsid w:val="00A1673C"/>
    <w:rsid w:val="00A22B7C"/>
    <w:rsid w:val="00A30CF7"/>
    <w:rsid w:val="00A42508"/>
    <w:rsid w:val="00A455E6"/>
    <w:rsid w:val="00A50CDA"/>
    <w:rsid w:val="00A63451"/>
    <w:rsid w:val="00A77D40"/>
    <w:rsid w:val="00AA2864"/>
    <w:rsid w:val="00AC2763"/>
    <w:rsid w:val="00AD1683"/>
    <w:rsid w:val="00AD39B1"/>
    <w:rsid w:val="00AD5B07"/>
    <w:rsid w:val="00B021BF"/>
    <w:rsid w:val="00B03342"/>
    <w:rsid w:val="00B60F44"/>
    <w:rsid w:val="00BA55BE"/>
    <w:rsid w:val="00BA623F"/>
    <w:rsid w:val="00BB325D"/>
    <w:rsid w:val="00BD26AE"/>
    <w:rsid w:val="00BD59E6"/>
    <w:rsid w:val="00C07B27"/>
    <w:rsid w:val="00C12FFF"/>
    <w:rsid w:val="00C16CE5"/>
    <w:rsid w:val="00C21581"/>
    <w:rsid w:val="00C52DCD"/>
    <w:rsid w:val="00C63F7C"/>
    <w:rsid w:val="00C64D4E"/>
    <w:rsid w:val="00C7052C"/>
    <w:rsid w:val="00CA2057"/>
    <w:rsid w:val="00CA7E48"/>
    <w:rsid w:val="00CC54C4"/>
    <w:rsid w:val="00CE4F6D"/>
    <w:rsid w:val="00D23D83"/>
    <w:rsid w:val="00D45AFA"/>
    <w:rsid w:val="00D52817"/>
    <w:rsid w:val="00D559FD"/>
    <w:rsid w:val="00D64673"/>
    <w:rsid w:val="00D7185B"/>
    <w:rsid w:val="00D7294A"/>
    <w:rsid w:val="00D804AE"/>
    <w:rsid w:val="00D83D86"/>
    <w:rsid w:val="00D83E8B"/>
    <w:rsid w:val="00DA064C"/>
    <w:rsid w:val="00DA2574"/>
    <w:rsid w:val="00DB252A"/>
    <w:rsid w:val="00DB4229"/>
    <w:rsid w:val="00DC6717"/>
    <w:rsid w:val="00DD67D5"/>
    <w:rsid w:val="00DF7EC4"/>
    <w:rsid w:val="00E051AF"/>
    <w:rsid w:val="00E13BC7"/>
    <w:rsid w:val="00E1467F"/>
    <w:rsid w:val="00E154E5"/>
    <w:rsid w:val="00E3040C"/>
    <w:rsid w:val="00E34F59"/>
    <w:rsid w:val="00E4203F"/>
    <w:rsid w:val="00E54F68"/>
    <w:rsid w:val="00E67CCA"/>
    <w:rsid w:val="00E70D93"/>
    <w:rsid w:val="00E93AA3"/>
    <w:rsid w:val="00E96117"/>
    <w:rsid w:val="00EA01B8"/>
    <w:rsid w:val="00EA60C1"/>
    <w:rsid w:val="00EB50D7"/>
    <w:rsid w:val="00EE273E"/>
    <w:rsid w:val="00EF4F7F"/>
    <w:rsid w:val="00F0752D"/>
    <w:rsid w:val="00F07C7E"/>
    <w:rsid w:val="00F36A13"/>
    <w:rsid w:val="00F374C2"/>
    <w:rsid w:val="00F95219"/>
    <w:rsid w:val="00F969F8"/>
    <w:rsid w:val="00FA76F8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77C11"/>
  <w15:docId w15:val="{69C2978C-02E1-4F88-AAED-2DD30E3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10A8"/>
    <w:pPr>
      <w:widowControl w:val="0"/>
      <w:autoSpaceDE w:val="0"/>
      <w:autoSpaceDN w:val="0"/>
      <w:spacing w:before="59" w:after="0" w:line="240" w:lineRule="auto"/>
      <w:ind w:left="543" w:hanging="313"/>
      <w:jc w:val="both"/>
      <w:outlineLvl w:val="0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84241D"/>
    <w:pPr>
      <w:widowControl w:val="0"/>
      <w:autoSpaceDE w:val="0"/>
      <w:autoSpaceDN w:val="0"/>
      <w:spacing w:after="0" w:line="240" w:lineRule="auto"/>
      <w:ind w:left="543" w:hanging="283"/>
    </w:pPr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842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4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2F10A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F10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10A8"/>
    <w:rPr>
      <w:rFonts w:ascii="Calibri" w:eastAsia="Calibri" w:hAnsi="Calibri" w:cs="Calibri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729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9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9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9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9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94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A064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3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9B1"/>
  </w:style>
  <w:style w:type="paragraph" w:styleId="Piedepgina">
    <w:name w:val="footer"/>
    <w:basedOn w:val="Normal"/>
    <w:link w:val="PiedepginaCar"/>
    <w:uiPriority w:val="99"/>
    <w:unhideWhenUsed/>
    <w:rsid w:val="00AD3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9B1"/>
  </w:style>
  <w:style w:type="table" w:styleId="Tablaconcuadrcula">
    <w:name w:val="Table Grid"/>
    <w:basedOn w:val="Tablanormal"/>
    <w:uiPriority w:val="39"/>
    <w:rsid w:val="007F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1 Car"/>
    <w:link w:val="Prrafodelista"/>
    <w:uiPriority w:val="34"/>
    <w:rsid w:val="00EA01B8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unhideWhenUsed/>
    <w:rsid w:val="00193E2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3955"/>
    <w:rPr>
      <w:color w:val="605E5C"/>
      <w:shd w:val="clear" w:color="auto" w:fill="E1DFDD"/>
    </w:rPr>
  </w:style>
  <w:style w:type="paragraph" w:customStyle="1" w:styleId="Default">
    <w:name w:val="Default"/>
    <w:rsid w:val="00425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zonoinfop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ENRIQUE SANCHEZ SEGURA</dc:creator>
  <cp:lastModifiedBy>Gloria Rivas</cp:lastModifiedBy>
  <cp:revision>20</cp:revision>
  <cp:lastPrinted>2022-07-05T16:08:00Z</cp:lastPrinted>
  <dcterms:created xsi:type="dcterms:W3CDTF">2022-06-30T20:29:00Z</dcterms:created>
  <dcterms:modified xsi:type="dcterms:W3CDTF">2022-07-26T12:27:00Z</dcterms:modified>
</cp:coreProperties>
</file>