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0BAB0" w14:textId="77777777" w:rsidR="005F4CE2" w:rsidRPr="00DF5415" w:rsidRDefault="005F4CE2" w:rsidP="00154C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“PROYECTO ACTIVIDADES HABILITADORAS</w:t>
      </w:r>
    </w:p>
    <w:p w14:paraId="23A6C0B0" w14:textId="77777777" w:rsidR="005F4CE2" w:rsidRPr="00DF5415" w:rsidRDefault="005F4CE2" w:rsidP="00154C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PARA LA ENMIENDA DE KIGALI”</w:t>
      </w:r>
    </w:p>
    <w:p w14:paraId="3681A3BA" w14:textId="77777777" w:rsidR="00F6233F" w:rsidRDefault="00F6233F" w:rsidP="00154C8B">
      <w:pPr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4F3AF61B" w14:textId="6D537A24" w:rsidR="00EF5F90" w:rsidRDefault="00663396" w:rsidP="00154C8B">
      <w:pPr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DF5415">
        <w:rPr>
          <w:rFonts w:asciiTheme="minorHAnsi" w:hAnsiTheme="minorHAnsi" w:cstheme="minorHAnsi"/>
          <w:b/>
          <w:sz w:val="22"/>
          <w:szCs w:val="22"/>
          <w:lang w:val="es-PY"/>
        </w:rPr>
        <w:t>Términos de Referencia</w:t>
      </w:r>
    </w:p>
    <w:p w14:paraId="6D610412" w14:textId="77777777" w:rsidR="00F6233F" w:rsidRPr="00DF5415" w:rsidRDefault="00F6233F" w:rsidP="00154C8B">
      <w:pPr>
        <w:ind w:left="1066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bCs/>
          <w:color w:val="000000"/>
          <w:sz w:val="22"/>
          <w:szCs w:val="22"/>
          <w:lang w:val="es-ES"/>
        </w:rPr>
        <w:t>CONSULTORÍA PARA LA CONTRATACIÓN DE</w:t>
      </w:r>
    </w:p>
    <w:p w14:paraId="3DE620C0" w14:textId="77777777" w:rsidR="00F6233F" w:rsidRPr="00DF5415" w:rsidRDefault="00F6233F" w:rsidP="00154C8B">
      <w:pPr>
        <w:ind w:left="1066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sz w:val="22"/>
          <w:szCs w:val="22"/>
          <w:lang w:val="es-ES"/>
        </w:rPr>
        <w:t>CONSULTOR/A NACIONAL PARA REVISIÓN DE NORMAS NACIONALES</w:t>
      </w:r>
    </w:p>
    <w:p w14:paraId="40832EA8" w14:textId="77777777" w:rsidR="00F6233F" w:rsidRPr="00DF5415" w:rsidRDefault="00F6233F" w:rsidP="00154C8B">
      <w:pPr>
        <w:ind w:left="1066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sz w:val="22"/>
          <w:szCs w:val="22"/>
          <w:lang w:val="es-ES"/>
        </w:rPr>
        <w:t>DE COMPETENCIA LABORAL DEL SECTOR DE REFIGERACIÓN</w:t>
      </w:r>
    </w:p>
    <w:p w14:paraId="03A1B2C2" w14:textId="77777777" w:rsidR="00F6233F" w:rsidRPr="00DF5415" w:rsidRDefault="00F6233F" w:rsidP="00154C8B">
      <w:pPr>
        <w:ind w:left="1066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sz w:val="22"/>
          <w:szCs w:val="22"/>
          <w:lang w:val="es-ES"/>
        </w:rPr>
        <w:t>Y AIRE ACONDICONADO</w:t>
      </w:r>
    </w:p>
    <w:p w14:paraId="017E827F" w14:textId="77777777" w:rsidR="00F6233F" w:rsidRPr="00DF5415" w:rsidRDefault="00F6233F" w:rsidP="00154C8B">
      <w:pPr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24003F4E" w14:textId="77777777" w:rsidR="0039627A" w:rsidRPr="00DF5415" w:rsidRDefault="0039627A" w:rsidP="00154C8B">
      <w:pPr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3889507A" w14:textId="77777777" w:rsidR="00663396" w:rsidRPr="00DF5415" w:rsidRDefault="00663396" w:rsidP="008B544C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5415">
        <w:rPr>
          <w:rFonts w:asciiTheme="minorHAnsi" w:hAnsiTheme="minorHAnsi" w:cstheme="minorHAnsi"/>
          <w:b/>
          <w:sz w:val="22"/>
          <w:szCs w:val="22"/>
          <w:u w:val="single"/>
        </w:rPr>
        <w:t>ANTECEDENTES</w:t>
      </w:r>
    </w:p>
    <w:p w14:paraId="06E13A8E" w14:textId="77777777" w:rsidR="0039627A" w:rsidRPr="00DF5415" w:rsidRDefault="0039627A" w:rsidP="0039627A">
      <w:pPr>
        <w:pStyle w:val="Prrafodelista"/>
        <w:ind w:left="64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901216" w14:textId="77777777" w:rsidR="00A712C8" w:rsidRPr="00DF5415" w:rsidRDefault="00A712C8" w:rsidP="00A712C8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En el marco del Protocolo de Montreal, Paraguay ha ratificado la Enmienda de Kigali para la reducción gradual de los </w:t>
      </w:r>
      <w:proofErr w:type="spellStart"/>
      <w:r w:rsidRPr="00DF5415">
        <w:rPr>
          <w:rFonts w:asciiTheme="minorHAnsi" w:hAnsiTheme="minorHAnsi" w:cstheme="minorHAnsi"/>
          <w:sz w:val="22"/>
          <w:szCs w:val="22"/>
          <w:lang w:val="es-PY"/>
        </w:rPr>
        <w:t>Hidrofluorocarbonos</w:t>
      </w:r>
      <w:proofErr w:type="spellEnd"/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(HFC) a través de la Ley 6125/18.</w:t>
      </w:r>
    </w:p>
    <w:p w14:paraId="771287D1" w14:textId="77777777" w:rsidR="00A712C8" w:rsidRPr="00DF5415" w:rsidRDefault="00A712C8" w:rsidP="00A712C8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1CF1551D" w14:textId="77777777" w:rsidR="00A712C8" w:rsidRPr="00DF5415" w:rsidRDefault="00A712C8" w:rsidP="00A712C8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DF5415">
        <w:rPr>
          <w:rFonts w:asciiTheme="minorHAnsi" w:hAnsiTheme="minorHAnsi" w:cstheme="minorHAnsi"/>
          <w:color w:val="000000"/>
          <w:sz w:val="22"/>
          <w:szCs w:val="22"/>
          <w:lang w:val="es-PY"/>
        </w:rPr>
        <w:t>La República del Paraguay ha asumido compromisos con el Protocolo de Montreal y sus respectivas enmiendas para el control y la eliminación gradual de las sustancias agotadoras de la capa de ozono y alternativas de alto potencial de calentamiento atmosférico, siendo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el Ministerio de Ambiente y Desarrollo Sostenible la autoridad nacional de aplicación de la Convención de Viena y el Protocolo de Montreal por Ley 1561/00. En ese contexto, el Comité Ejecutivo del Fondo Multilateral del Protocolo de Montreal en su reunión la 81</w:t>
      </w:r>
      <w:r w:rsidRPr="00DF5415">
        <w:rPr>
          <w:rFonts w:asciiTheme="minorHAnsi" w:hAnsiTheme="minorHAnsi" w:cstheme="minorHAnsi"/>
          <w:sz w:val="22"/>
          <w:szCs w:val="22"/>
          <w:vertAlign w:val="superscript"/>
          <w:lang w:val="es-PY"/>
        </w:rPr>
        <w:t>°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aprobó fondos referentes al proyecto de Actividades habilitadoras para la reducción de HFC en el marco de Asistencia para la Implementación de la Enmienda de Kigali.</w:t>
      </w:r>
    </w:p>
    <w:p w14:paraId="715AFA7F" w14:textId="77777777" w:rsidR="00A712C8" w:rsidRPr="00DF5415" w:rsidRDefault="00A712C8" w:rsidP="00A712C8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4A48C67C" w14:textId="39E69C2C" w:rsidR="00A712C8" w:rsidRPr="00DF5415" w:rsidRDefault="00A712C8" w:rsidP="00392C86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El objetivo de este proyecto es evaluar los desafíos y oportunidades que conlleva, y al mismo tiempo ayudar al MADES a cumplir las obligaciones iniciales que Paraguay ha asumido con respecto a la </w:t>
      </w:r>
      <w:r w:rsidR="00093734" w:rsidRPr="00DF5415">
        <w:rPr>
          <w:rFonts w:asciiTheme="minorHAnsi" w:hAnsiTheme="minorHAnsi" w:cstheme="minorHAnsi"/>
          <w:sz w:val="22"/>
          <w:szCs w:val="22"/>
          <w:lang w:val="es-PY"/>
        </w:rPr>
        <w:t>reducción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de HFC bajo la Enmienda Kigali.  </w:t>
      </w:r>
    </w:p>
    <w:p w14:paraId="64F34FB2" w14:textId="77777777" w:rsidR="00A712C8" w:rsidRPr="00DF5415" w:rsidRDefault="00A712C8" w:rsidP="00392C86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commentRangeStart w:id="0"/>
      <w:commentRangeEnd w:id="0"/>
    </w:p>
    <w:p w14:paraId="654558E5" w14:textId="2959830A" w:rsidR="00B56830" w:rsidRPr="00DF5415" w:rsidRDefault="001E3572" w:rsidP="00392C86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La reducción del consumo </w:t>
      </w:r>
      <w:r w:rsidR="00B56830"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de los HFC, implica la necesidad de la utilización de sustancias alternativas 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de bajo potencial de calentamiento global (PCA) </w:t>
      </w:r>
      <w:r w:rsidR="00B56830"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que deberá abastecer 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la demanda creciente de estas sustancias. Las sustancias alternativas de bajo PCA poseen características de </w:t>
      </w:r>
      <w:r w:rsidR="00710C38"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peligrosidad (inflamabilidad y/o toxicidad) por lo cual las actividades que implican su manipulación deben contar con normas o </w:t>
      </w:r>
      <w:r w:rsidR="00DF5415" w:rsidRPr="00DF5415">
        <w:rPr>
          <w:rFonts w:asciiTheme="minorHAnsi" w:hAnsiTheme="minorHAnsi" w:cstheme="minorHAnsi"/>
          <w:sz w:val="22"/>
          <w:szCs w:val="22"/>
          <w:lang w:val="es-PY"/>
        </w:rPr>
        <w:t>estándares que</w:t>
      </w:r>
      <w:r w:rsidR="00710C38"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certifiquen su manejo y uso bajo condiciones de seguridad.</w:t>
      </w:r>
    </w:p>
    <w:p w14:paraId="30704559" w14:textId="77777777" w:rsidR="00B56830" w:rsidRPr="00DF5415" w:rsidRDefault="00B56830" w:rsidP="00392C86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5E214058" w14:textId="77777777" w:rsidR="00A712C8" w:rsidRPr="00DF5415" w:rsidRDefault="00A712C8" w:rsidP="00392C86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El proyecto “Actividades habilitadoras” es ejecutado por el Ministerio de Ambiente y Desarrollo Sostenible (MADES) con la cooperación del Programa de las Naciones Unidas para el </w:t>
      </w:r>
      <w:r w:rsidR="00FE772A" w:rsidRPr="00DF5415">
        <w:rPr>
          <w:rFonts w:asciiTheme="minorHAnsi" w:hAnsiTheme="minorHAnsi" w:cstheme="minorHAnsi"/>
          <w:sz w:val="22"/>
          <w:szCs w:val="22"/>
          <w:lang w:val="es-PY"/>
        </w:rPr>
        <w:t>Medioambiente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(</w:t>
      </w:r>
      <w:r w:rsidR="00FE772A" w:rsidRPr="00DF5415">
        <w:rPr>
          <w:rFonts w:asciiTheme="minorHAnsi" w:hAnsiTheme="minorHAnsi" w:cstheme="minorHAnsi"/>
          <w:sz w:val="22"/>
          <w:szCs w:val="22"/>
          <w:lang w:val="es-PY"/>
        </w:rPr>
        <w:t>ONU MEDIOAMBIENTE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) </w:t>
      </w:r>
    </w:p>
    <w:p w14:paraId="3CAE6814" w14:textId="77777777" w:rsidR="00A712C8" w:rsidRPr="00DF5415" w:rsidRDefault="00A712C8" w:rsidP="00A712C8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09DBA7A1" w14:textId="77777777" w:rsidR="00A712C8" w:rsidRPr="00DF5415" w:rsidRDefault="00A712C8" w:rsidP="00392C86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r w:rsidRPr="00DF5415">
        <w:rPr>
          <w:rFonts w:asciiTheme="minorHAnsi" w:hAnsiTheme="minorHAnsi" w:cstheme="minorHAnsi"/>
          <w:sz w:val="22"/>
          <w:szCs w:val="22"/>
          <w:lang w:val="es-PY"/>
        </w:rPr>
        <w:t>La Dirección General del Aire de la MADES, es la instancia técnica de ejecución del Protocolo de Montreal.</w:t>
      </w:r>
    </w:p>
    <w:p w14:paraId="4ABA6F3B" w14:textId="77777777" w:rsidR="0039627A" w:rsidRPr="00DF5415" w:rsidRDefault="0039627A" w:rsidP="00392C86">
      <w:pPr>
        <w:pStyle w:val="Prrafodelista"/>
        <w:ind w:left="502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6D49F68F" w14:textId="77777777" w:rsidR="00663396" w:rsidRPr="00DF5415" w:rsidRDefault="00663396" w:rsidP="008B544C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5415">
        <w:rPr>
          <w:rFonts w:asciiTheme="minorHAnsi" w:hAnsiTheme="minorHAnsi" w:cstheme="minorHAnsi"/>
          <w:b/>
          <w:sz w:val="22"/>
          <w:szCs w:val="22"/>
          <w:u w:val="single"/>
        </w:rPr>
        <w:t>OBJETIVOS DE LA CON</w:t>
      </w:r>
      <w:r w:rsidR="00A712C8" w:rsidRPr="00DF5415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DF5415">
        <w:rPr>
          <w:rFonts w:asciiTheme="minorHAnsi" w:hAnsiTheme="minorHAnsi" w:cstheme="minorHAnsi"/>
          <w:b/>
          <w:sz w:val="22"/>
          <w:szCs w:val="22"/>
          <w:u w:val="single"/>
        </w:rPr>
        <w:t>ULTORIA</w:t>
      </w:r>
    </w:p>
    <w:p w14:paraId="7767CFD4" w14:textId="42E9CB92" w:rsidR="00F6233F" w:rsidRPr="00301B03" w:rsidRDefault="00AC4D62" w:rsidP="00301B03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Proporcionar asesoría técnica para desarrollar una revisión general de las normas nacionales de competencia laboral de los técnicos en refrigeración y aire acondicionado.</w:t>
      </w:r>
    </w:p>
    <w:p w14:paraId="7594E688" w14:textId="77777777" w:rsidR="00F6233F" w:rsidRPr="00DF5415" w:rsidRDefault="00F6233F" w:rsidP="008A5095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0E866B37" w14:textId="77777777" w:rsidR="00663396" w:rsidRPr="00DF5415" w:rsidRDefault="00663396" w:rsidP="008B544C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5415">
        <w:rPr>
          <w:rFonts w:asciiTheme="minorHAnsi" w:hAnsiTheme="minorHAnsi" w:cstheme="minorHAnsi"/>
          <w:b/>
          <w:sz w:val="22"/>
          <w:szCs w:val="22"/>
          <w:u w:val="single"/>
        </w:rPr>
        <w:t>DESCRIPCIÓN DE LAS ACTIVIDADES</w:t>
      </w:r>
    </w:p>
    <w:p w14:paraId="55CBCE22" w14:textId="77777777" w:rsidR="0039627A" w:rsidRPr="00DF5415" w:rsidRDefault="0039627A" w:rsidP="0039627A">
      <w:pPr>
        <w:pStyle w:val="Prrafodelista"/>
        <w:ind w:left="64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AFCE30" w14:textId="48FCEDDD" w:rsidR="008A5095" w:rsidRPr="00DF5415" w:rsidRDefault="00663396" w:rsidP="008A5095">
      <w:pPr>
        <w:ind w:left="142" w:firstLine="21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La persona que ocupe el puesto de </w:t>
      </w:r>
      <w:r w:rsidR="00093734"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Consultor Nacional </w:t>
      </w:r>
      <w:r w:rsidR="0039627A"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 deberá</w:t>
      </w:r>
      <w:r w:rsidRPr="00DF5415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14:paraId="2185C721" w14:textId="689274CF" w:rsidR="00AC4D62" w:rsidRPr="00DF5415" w:rsidRDefault="00663396" w:rsidP="008A509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lastRenderedPageBreak/>
        <w:t>A</w:t>
      </w:r>
      <w:r w:rsidR="00AC4D62" w:rsidRPr="00DF5415">
        <w:rPr>
          <w:rFonts w:asciiTheme="minorHAnsi" w:hAnsiTheme="minorHAnsi" w:cstheme="minorHAnsi"/>
          <w:sz w:val="22"/>
          <w:szCs w:val="22"/>
          <w:lang w:val="es-ES"/>
        </w:rPr>
        <w:t>nalizar los estándares nacionales existentes de competencia laboral para definir pasos adicionales de reforma o expansión para facilitar</w:t>
      </w:r>
      <w:r w:rsidR="004A7BDB"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 la adopción de </w:t>
      </w:r>
      <w:r w:rsidR="00093734"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sustancias </w:t>
      </w:r>
      <w:r w:rsidR="004A7BDB" w:rsidRPr="00DF5415">
        <w:rPr>
          <w:rFonts w:asciiTheme="minorHAnsi" w:hAnsiTheme="minorHAnsi" w:cstheme="minorHAnsi"/>
          <w:sz w:val="22"/>
          <w:szCs w:val="22"/>
          <w:lang w:val="es-ES"/>
        </w:rPr>
        <w:t>alternativas acorde a las disposiciones de la Enmienda de Kigali.</w:t>
      </w:r>
    </w:p>
    <w:p w14:paraId="2434FF9A" w14:textId="65907349" w:rsidR="00C74923" w:rsidRPr="00DF5415" w:rsidRDefault="004A7BDB" w:rsidP="008B544C">
      <w:pPr>
        <w:pStyle w:val="Prrafodelista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Evaluar los cambios que se deberían adoptar en los estándares nacionales de competencia laboral, con énfasis en el uso y manejo seguros y las buenas prácticas al utilizar las sustancias y tecnologías con cero o bajo PCA</w:t>
      </w:r>
      <w:r w:rsidR="008B6429" w:rsidRPr="00DF5415">
        <w:rPr>
          <w:rFonts w:asciiTheme="minorHAnsi" w:hAnsiTheme="minorHAnsi" w:cstheme="minorHAnsi"/>
          <w:sz w:val="22"/>
          <w:szCs w:val="22"/>
          <w:lang w:val="es-ES"/>
        </w:rPr>
        <w:t>, con características de peligrosidad (toxicidad y/o inflamabilidad).</w:t>
      </w:r>
    </w:p>
    <w:p w14:paraId="1845C339" w14:textId="77777777" w:rsidR="004A7BDB" w:rsidRPr="00DF5415" w:rsidRDefault="004A7BDB" w:rsidP="008B544C">
      <w:pPr>
        <w:pStyle w:val="Prrafodelista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Apoyar la elaboración de nuevas normas de competencia laboral nacional, según </w:t>
      </w:r>
      <w:r w:rsidR="0039627A" w:rsidRPr="00DF5415">
        <w:rPr>
          <w:rFonts w:asciiTheme="minorHAnsi" w:hAnsiTheme="minorHAnsi" w:cstheme="minorHAnsi"/>
          <w:sz w:val="22"/>
          <w:szCs w:val="22"/>
          <w:lang w:val="es-ES"/>
        </w:rPr>
        <w:t>se considere necesario</w:t>
      </w:r>
      <w:r w:rsidRPr="00DF541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475F2EE2" w14:textId="77777777" w:rsidR="004A7BDB" w:rsidRPr="00DF5415" w:rsidRDefault="004A7BDB" w:rsidP="008B544C">
      <w:pPr>
        <w:pStyle w:val="Prrafodelista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Evaluar la pertinencia de la actualización de los documentos correspondientes a los estándares nacionales de competencia laboral del sector.</w:t>
      </w:r>
    </w:p>
    <w:p w14:paraId="2C201499" w14:textId="66C682E8" w:rsidR="002A39FC" w:rsidRPr="00DF5415" w:rsidRDefault="002A39FC" w:rsidP="002A39FC">
      <w:pPr>
        <w:pStyle w:val="Prrafodelista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Coordinar con el INTN y la coordinación del Proyecto las convocatorias a los Comités de reglas específicas para las revisiones o extensiones relevantes.</w:t>
      </w:r>
    </w:p>
    <w:p w14:paraId="2D5B12A3" w14:textId="673C1206" w:rsidR="00C74923" w:rsidRPr="00DF5415" w:rsidRDefault="002A39FC" w:rsidP="00102FCE">
      <w:pPr>
        <w:numPr>
          <w:ilvl w:val="0"/>
          <w:numId w:val="9"/>
        </w:numPr>
        <w:spacing w:before="60" w:after="60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Desarrollar jornadas de socialización de las normas de competencia laboral elaboradas revisadas y/o actualizadas</w:t>
      </w:r>
    </w:p>
    <w:p w14:paraId="19E6BA6E" w14:textId="77777777" w:rsidR="00BD11E7" w:rsidRPr="00DF5415" w:rsidRDefault="00BD11E7" w:rsidP="008B544C">
      <w:pPr>
        <w:numPr>
          <w:ilvl w:val="0"/>
          <w:numId w:val="9"/>
        </w:numPr>
        <w:spacing w:before="60" w:after="60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Elaboración de materiales referente a los temas de su competencia, en el marco de los proyectos de Ozono.</w:t>
      </w:r>
    </w:p>
    <w:p w14:paraId="438ABED0" w14:textId="77777777" w:rsidR="00BD11E7" w:rsidRPr="00DF5415" w:rsidRDefault="00BD11E7" w:rsidP="008B544C">
      <w:pPr>
        <w:numPr>
          <w:ilvl w:val="0"/>
          <w:numId w:val="9"/>
        </w:numPr>
        <w:spacing w:before="60" w:after="60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Preparar informes técnicos a ser presentados a los organismos competentes.</w:t>
      </w:r>
    </w:p>
    <w:p w14:paraId="1672D939" w14:textId="2DE8AF08" w:rsidR="008A5095" w:rsidRPr="00DF5415" w:rsidRDefault="008A5095" w:rsidP="00734903">
      <w:pPr>
        <w:pStyle w:val="Prrafodelista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F541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PRODUCTOS </w:t>
      </w:r>
    </w:p>
    <w:p w14:paraId="4F0423F7" w14:textId="77777777" w:rsidR="00734903" w:rsidRPr="00DF5415" w:rsidRDefault="007070A2" w:rsidP="00734903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sz w:val="22"/>
          <w:szCs w:val="22"/>
          <w:lang w:val="es-DO"/>
        </w:rPr>
        <w:t>Producto 1.</w:t>
      </w:r>
      <w:r w:rsidRPr="00DF5415">
        <w:rPr>
          <w:rFonts w:asciiTheme="minorHAnsi" w:hAnsiTheme="minorHAnsi" w:cstheme="minorHAnsi"/>
          <w:sz w:val="22"/>
          <w:szCs w:val="22"/>
          <w:lang w:val="es-DO"/>
        </w:rPr>
        <w:t xml:space="preserve"> Informe de revisión de estándares y procedimientos nacionales para la </w:t>
      </w:r>
      <w:r w:rsidRPr="00DF5415">
        <w:rPr>
          <w:rFonts w:asciiTheme="minorHAnsi" w:hAnsiTheme="minorHAnsi" w:cstheme="minorHAnsi"/>
          <w:sz w:val="22"/>
          <w:szCs w:val="22"/>
          <w:lang w:val="es-ES_tradnl"/>
        </w:rPr>
        <w:t>certificación por competencia laboral de los trabajadores del sector RAC.</w:t>
      </w:r>
      <w:r w:rsidR="00734903" w:rsidRPr="00DF541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4903"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A ser entregado a los 30 (treinta) días de firmado el contrato. </w:t>
      </w:r>
    </w:p>
    <w:p w14:paraId="6CE4A6C6" w14:textId="77777777" w:rsidR="007070A2" w:rsidRPr="00DF5415" w:rsidRDefault="007070A2" w:rsidP="00734903">
      <w:pPr>
        <w:pStyle w:val="Prrafodelista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  <w:lang w:val="es-ES"/>
        </w:rPr>
      </w:pPr>
    </w:p>
    <w:p w14:paraId="1ADEF74A" w14:textId="760F581E" w:rsidR="00734903" w:rsidRPr="00DF5415" w:rsidRDefault="007070A2" w:rsidP="00734903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Producto 2</w:t>
      </w:r>
      <w:r w:rsidRPr="00DF5415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9027FA" w:rsidRPr="00DF5415">
        <w:rPr>
          <w:rFonts w:asciiTheme="minorHAnsi" w:hAnsiTheme="minorHAnsi" w:cstheme="minorHAnsi"/>
          <w:sz w:val="22"/>
          <w:szCs w:val="22"/>
          <w:lang w:val="es-ES_tradnl"/>
        </w:rPr>
        <w:t>P</w:t>
      </w:r>
      <w:r w:rsidR="00102FCE" w:rsidRPr="00DF5415">
        <w:rPr>
          <w:rFonts w:asciiTheme="minorHAnsi" w:hAnsiTheme="minorHAnsi" w:cstheme="minorHAnsi"/>
          <w:sz w:val="22"/>
          <w:szCs w:val="22"/>
          <w:lang w:val="es-ES_tradnl"/>
        </w:rPr>
        <w:t xml:space="preserve">ropuesta de modificación de </w:t>
      </w:r>
      <w:r w:rsidR="00C372E8"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normas ya existentes o de la elaboración de una nueva norma </w:t>
      </w:r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de competencia laboral, con énfasis en el uso y manejo seguros y las buenas prácticas al utilizar las sustancias y tecnologías con cero o bajo PCA y/o </w:t>
      </w:r>
      <w:r w:rsidRPr="00DF5415">
        <w:rPr>
          <w:rFonts w:asciiTheme="minorHAnsi" w:hAnsiTheme="minorHAnsi" w:cstheme="minorHAnsi"/>
          <w:sz w:val="22"/>
          <w:szCs w:val="22"/>
          <w:lang w:val="es-ES_tradnl"/>
        </w:rPr>
        <w:t>lecciones aprendidas que puedan ser útiles o replicables en el sistema nacional.</w:t>
      </w:r>
      <w:r w:rsidR="00734903" w:rsidRPr="00DF5415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34903"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 ser entregado los 70 (setenta) días de firmado el contrato</w:t>
      </w:r>
      <w:r w:rsidR="00C372E8"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  <w:r w:rsidR="00734903"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14:paraId="76C18102" w14:textId="77777777" w:rsidR="007070A2" w:rsidRPr="00DF5415" w:rsidRDefault="007070A2" w:rsidP="00734903">
      <w:pPr>
        <w:pStyle w:val="Prrafodelista"/>
        <w:ind w:left="7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87F3397" w14:textId="6116052B" w:rsidR="008A5095" w:rsidRPr="00DF5415" w:rsidRDefault="007070A2" w:rsidP="00734903">
      <w:pPr>
        <w:ind w:left="360"/>
        <w:jc w:val="both"/>
        <w:rPr>
          <w:rFonts w:asciiTheme="minorHAnsi" w:hAnsiTheme="minorHAnsi" w:cstheme="minorHAnsi"/>
          <w:sz w:val="22"/>
          <w:szCs w:val="22"/>
          <w:lang w:val="es-DO"/>
        </w:rPr>
      </w:pPr>
      <w:r w:rsidRPr="00DF5415">
        <w:rPr>
          <w:rFonts w:asciiTheme="minorHAnsi" w:hAnsiTheme="minorHAnsi" w:cstheme="minorHAnsi"/>
          <w:b/>
          <w:sz w:val="22"/>
          <w:szCs w:val="22"/>
          <w:lang w:val="es-DO"/>
        </w:rPr>
        <w:t xml:space="preserve">Producto </w:t>
      </w:r>
      <w:r w:rsidR="00734903" w:rsidRPr="00DF5415">
        <w:rPr>
          <w:rFonts w:asciiTheme="minorHAnsi" w:hAnsiTheme="minorHAnsi" w:cstheme="minorHAnsi"/>
          <w:b/>
          <w:sz w:val="22"/>
          <w:szCs w:val="22"/>
          <w:lang w:val="es-DO"/>
        </w:rPr>
        <w:t>3</w:t>
      </w:r>
      <w:r w:rsidRPr="00DF5415">
        <w:rPr>
          <w:rFonts w:asciiTheme="minorHAnsi" w:hAnsiTheme="minorHAnsi" w:cstheme="minorHAnsi"/>
          <w:b/>
          <w:sz w:val="22"/>
          <w:szCs w:val="22"/>
          <w:lang w:val="es-DO"/>
        </w:rPr>
        <w:t>.</w:t>
      </w:r>
      <w:r w:rsidRPr="00DF5415">
        <w:rPr>
          <w:rFonts w:asciiTheme="minorHAnsi" w:hAnsiTheme="minorHAnsi" w:cstheme="minorHAnsi"/>
          <w:sz w:val="22"/>
          <w:szCs w:val="22"/>
          <w:lang w:val="es-DO"/>
        </w:rPr>
        <w:t xml:space="preserve"> </w:t>
      </w:r>
      <w:r w:rsidR="00C74923" w:rsidRPr="00DF5415">
        <w:rPr>
          <w:rFonts w:asciiTheme="minorHAnsi" w:hAnsiTheme="minorHAnsi" w:cstheme="minorHAnsi"/>
          <w:sz w:val="22"/>
          <w:szCs w:val="22"/>
          <w:lang w:val="es-DO"/>
        </w:rPr>
        <w:t>Documento que contenga la</w:t>
      </w:r>
      <w:r w:rsidR="006C1A66" w:rsidRPr="00DF5415">
        <w:rPr>
          <w:rFonts w:asciiTheme="minorHAnsi" w:hAnsiTheme="minorHAnsi" w:cstheme="minorHAnsi"/>
          <w:sz w:val="22"/>
          <w:szCs w:val="22"/>
          <w:lang w:val="es-DO"/>
        </w:rPr>
        <w:t>/s</w:t>
      </w:r>
      <w:r w:rsidR="00C74923" w:rsidRPr="00DF5415">
        <w:rPr>
          <w:rFonts w:asciiTheme="minorHAnsi" w:hAnsiTheme="minorHAnsi" w:cstheme="minorHAnsi"/>
          <w:sz w:val="22"/>
          <w:szCs w:val="22"/>
          <w:lang w:val="es-DO"/>
        </w:rPr>
        <w:t xml:space="preserve"> propuesta</w:t>
      </w:r>
      <w:r w:rsidR="006C1A66" w:rsidRPr="00DF5415">
        <w:rPr>
          <w:rFonts w:asciiTheme="minorHAnsi" w:hAnsiTheme="minorHAnsi" w:cstheme="minorHAnsi"/>
          <w:sz w:val="22"/>
          <w:szCs w:val="22"/>
          <w:lang w:val="es-DO"/>
        </w:rPr>
        <w:t>/as</w:t>
      </w:r>
      <w:r w:rsidR="00C74923" w:rsidRPr="00DF5415">
        <w:rPr>
          <w:rFonts w:asciiTheme="minorHAnsi" w:hAnsiTheme="minorHAnsi" w:cstheme="minorHAnsi"/>
          <w:sz w:val="22"/>
          <w:szCs w:val="22"/>
          <w:lang w:val="es-DO"/>
        </w:rPr>
        <w:t xml:space="preserve">  de Norma Paraguaya de Certificación por Competencia Laboral. </w:t>
      </w:r>
      <w:r w:rsidR="008A5095"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A ser entregado a los 120 (ciento veinte) días de firmado el contrato. </w:t>
      </w:r>
    </w:p>
    <w:p w14:paraId="42EB3073" w14:textId="77777777" w:rsidR="008A5095" w:rsidRPr="00DF5415" w:rsidRDefault="008A5095" w:rsidP="00734903">
      <w:pPr>
        <w:spacing w:before="60" w:after="60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Cada producto deberá ser presentado en forma física y en formato digital a través de una nota dirigida a la Directora General de la Dirección General del Aire del MADES.</w:t>
      </w:r>
    </w:p>
    <w:p w14:paraId="53AE8AB6" w14:textId="77777777" w:rsidR="00BD11E7" w:rsidRPr="00DF5415" w:rsidRDefault="00BD11E7" w:rsidP="008B544C">
      <w:pPr>
        <w:pStyle w:val="Prrafodelista"/>
        <w:ind w:left="360"/>
        <w:contextualSpacing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A0C4746" w14:textId="77777777" w:rsidR="00663396" w:rsidRPr="00DF5415" w:rsidRDefault="00663396" w:rsidP="008B544C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5415">
        <w:rPr>
          <w:rFonts w:asciiTheme="minorHAnsi" w:hAnsiTheme="minorHAnsi" w:cstheme="minorHAnsi"/>
          <w:b/>
          <w:sz w:val="22"/>
          <w:szCs w:val="22"/>
          <w:u w:val="single"/>
        </w:rPr>
        <w:t>CALIFICACIONES</w:t>
      </w:r>
    </w:p>
    <w:p w14:paraId="74173C7E" w14:textId="77777777" w:rsidR="00BD11E7" w:rsidRPr="00DF5415" w:rsidRDefault="00BD11E7" w:rsidP="008B54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8957A" w14:textId="47B9B8E2" w:rsidR="00BD11E7" w:rsidRDefault="00BD11E7" w:rsidP="008A5095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Educación: Grado universitario en las ramas de Economía, Derecho</w:t>
      </w:r>
      <w:proofErr w:type="gramStart"/>
      <w:r w:rsidRPr="00DF5415">
        <w:rPr>
          <w:rFonts w:asciiTheme="minorHAnsi" w:hAnsiTheme="minorHAnsi" w:cstheme="minorHAnsi"/>
          <w:sz w:val="22"/>
          <w:szCs w:val="22"/>
          <w:lang w:val="es-ES"/>
        </w:rPr>
        <w:t>, ,</w:t>
      </w:r>
      <w:proofErr w:type="gramEnd"/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 Ciencias de la Educación</w:t>
      </w:r>
      <w:r w:rsidR="00712C3A">
        <w:rPr>
          <w:rFonts w:asciiTheme="minorHAnsi" w:hAnsiTheme="minorHAnsi" w:cstheme="minorHAnsi"/>
          <w:sz w:val="22"/>
          <w:szCs w:val="22"/>
          <w:lang w:val="es-ES"/>
        </w:rPr>
        <w:t xml:space="preserve"> e </w:t>
      </w:r>
      <w:r w:rsidR="00712C3A" w:rsidRPr="00DF5415">
        <w:rPr>
          <w:rFonts w:asciiTheme="minorHAnsi" w:hAnsiTheme="minorHAnsi" w:cstheme="minorHAnsi"/>
          <w:sz w:val="22"/>
          <w:szCs w:val="22"/>
          <w:lang w:val="es-ES"/>
        </w:rPr>
        <w:t>Ingeniería</w:t>
      </w:r>
      <w:r w:rsidR="00712C3A">
        <w:rPr>
          <w:rFonts w:asciiTheme="minorHAnsi" w:hAnsiTheme="minorHAnsi" w:cstheme="minorHAnsi"/>
          <w:sz w:val="22"/>
          <w:szCs w:val="22"/>
          <w:lang w:val="es-ES"/>
        </w:rPr>
        <w:t xml:space="preserve"> en áreas afines a los objetivos de esta consultoría.</w:t>
      </w:r>
    </w:p>
    <w:p w14:paraId="3AF69C01" w14:textId="7CDB9B0E" w:rsidR="00702FBD" w:rsidRPr="00DF5415" w:rsidRDefault="00702FBD" w:rsidP="008A5095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Se valorará estudios de </w:t>
      </w:r>
      <w:r w:rsidR="000415C5">
        <w:rPr>
          <w:rFonts w:asciiTheme="minorHAnsi" w:hAnsiTheme="minorHAnsi" w:cstheme="minorHAnsi"/>
          <w:sz w:val="22"/>
          <w:szCs w:val="22"/>
          <w:lang w:val="es-ES"/>
        </w:rPr>
        <w:t>Postgrado: Especialización</w:t>
      </w:r>
      <w:r>
        <w:rPr>
          <w:rFonts w:asciiTheme="minorHAnsi" w:hAnsiTheme="minorHAnsi" w:cstheme="minorHAnsi"/>
          <w:sz w:val="22"/>
          <w:szCs w:val="22"/>
          <w:lang w:val="es-ES"/>
        </w:rPr>
        <w:t>, Maestrías y Doctorado.</w:t>
      </w:r>
    </w:p>
    <w:p w14:paraId="3F0B2BC8" w14:textId="77777777" w:rsidR="00BD11E7" w:rsidRPr="00DF5415" w:rsidRDefault="00BD11E7" w:rsidP="008A5095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Experiencia General: Cinco años de experiencia profesional como mínimo en el sector educativo, empresarial o de gobierno.</w:t>
      </w:r>
    </w:p>
    <w:p w14:paraId="2A9B75EB" w14:textId="2DE51094" w:rsidR="00BD11E7" w:rsidRPr="00DF5415" w:rsidRDefault="00BD11E7" w:rsidP="008A5095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Experiencia Específica: Se dará preferencia a quienes tengan experiencia en realización de trabajos en el área de certificación por competencia laboral y en procesos de concertación interinstituciona</w:t>
      </w:r>
      <w:r w:rsidR="00702FBD">
        <w:rPr>
          <w:rFonts w:asciiTheme="minorHAnsi" w:hAnsiTheme="minorHAnsi" w:cstheme="minorHAnsi"/>
          <w:sz w:val="22"/>
          <w:szCs w:val="22"/>
          <w:lang w:val="es-ES"/>
        </w:rPr>
        <w:t>l</w:t>
      </w:r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. Se otorgará puntaje adicional a los candidatos que demuestren experiencia de trabajo </w:t>
      </w:r>
      <w:r w:rsidR="00DF5415" w:rsidRPr="00DF5415">
        <w:rPr>
          <w:rFonts w:asciiTheme="minorHAnsi" w:hAnsiTheme="minorHAnsi" w:cstheme="minorHAnsi"/>
          <w:sz w:val="22"/>
          <w:szCs w:val="22"/>
          <w:lang w:val="es-ES"/>
        </w:rPr>
        <w:t>con organismos</w:t>
      </w:r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 internacionales.</w:t>
      </w:r>
    </w:p>
    <w:p w14:paraId="29077F2E" w14:textId="77777777" w:rsidR="00BD11E7" w:rsidRPr="00DF5415" w:rsidRDefault="00BD11E7" w:rsidP="008A5095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Usuario avanzado de herramientas informáticas.</w:t>
      </w:r>
    </w:p>
    <w:p w14:paraId="1FA6D424" w14:textId="77777777" w:rsidR="008B544C" w:rsidRPr="00DF5415" w:rsidRDefault="008B544C" w:rsidP="008A5095">
      <w:pPr>
        <w:ind w:left="72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E25270B" w14:textId="77777777" w:rsidR="002F179E" w:rsidRPr="00DF5415" w:rsidRDefault="008B544C" w:rsidP="00734903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541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HABILIDADES Y PERFIL DEL CANDIDATO</w:t>
      </w:r>
    </w:p>
    <w:p w14:paraId="5257B327" w14:textId="77777777" w:rsidR="002F179E" w:rsidRPr="00DF5415" w:rsidRDefault="002F179E" w:rsidP="002F17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80B710" w14:textId="77777777" w:rsidR="002F179E" w:rsidRPr="00DF5415" w:rsidRDefault="002F179E" w:rsidP="002F179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Capacidad de relacionamiento con otras personas e instituciones en procesos de concertación.</w:t>
      </w:r>
    </w:p>
    <w:p w14:paraId="29FB96C3" w14:textId="77777777" w:rsidR="002F179E" w:rsidRPr="00DF5415" w:rsidRDefault="002F179E" w:rsidP="002F179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Capacidad analítica de integración, síntesis y de comunicación oral y escrita.</w:t>
      </w:r>
    </w:p>
    <w:p w14:paraId="33D3884A" w14:textId="77777777" w:rsidR="002F179E" w:rsidRPr="00DF5415" w:rsidRDefault="002F179E" w:rsidP="002F179E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Iniciativa y capacidad de resolver problemas con un mínimo de supervisión y a su vez ser capaz de realizar consultas en el momento oportuno, cumplir directivas y respetar procedimientos pre-establecidos.</w:t>
      </w:r>
    </w:p>
    <w:p w14:paraId="5520435E" w14:textId="77777777" w:rsidR="002F179E" w:rsidRPr="00DF5415" w:rsidRDefault="002F179E" w:rsidP="002F179E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Capacidad de trabajo en equipo, funcionamiento de redes y en facilitación de grupos multidisciplinarios</w:t>
      </w:r>
      <w:r w:rsidR="008A5095" w:rsidRPr="00DF541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51C547BC" w14:textId="77777777" w:rsidR="00BD11E7" w:rsidRPr="00DF5415" w:rsidRDefault="00BD11E7" w:rsidP="00BD11E7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85DE84B" w14:textId="38BA4757" w:rsidR="00663396" w:rsidRPr="00DF5415" w:rsidRDefault="00663396" w:rsidP="008B544C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DF5415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DURACIÓN, HORARIO </w:t>
      </w:r>
      <w:r w:rsidR="00D46D9E" w:rsidRPr="00DF5415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>Y LUGAR</w:t>
      </w:r>
      <w:r w:rsidRPr="00DF5415"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  <w:t xml:space="preserve"> DE TRABAJO</w:t>
      </w:r>
    </w:p>
    <w:p w14:paraId="65A5356C" w14:textId="77777777" w:rsidR="0039627A" w:rsidRPr="00DF5415" w:rsidRDefault="0039627A" w:rsidP="0039627A">
      <w:pPr>
        <w:pStyle w:val="Prrafodelista"/>
        <w:ind w:left="644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0DFF6893" w14:textId="77777777" w:rsidR="002F179E" w:rsidRPr="00DF5415" w:rsidRDefault="006374FF" w:rsidP="008A5095">
      <w:pPr>
        <w:pStyle w:val="Prrafodelista"/>
        <w:numPr>
          <w:ilvl w:val="0"/>
          <w:numId w:val="11"/>
        </w:numPr>
        <w:autoSpaceDE w:val="0"/>
        <w:contextualSpacing/>
        <w:jc w:val="both"/>
        <w:rPr>
          <w:rFonts w:asciiTheme="minorHAnsi" w:eastAsia="Calibri" w:hAnsiTheme="minorHAnsi" w:cstheme="minorHAnsi"/>
          <w:spacing w:val="-3"/>
          <w:sz w:val="22"/>
          <w:szCs w:val="22"/>
          <w:lang w:val="es-ES_tradnl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>El tiempo estimado será de un máximo de 4 (meses) a partir de la fecha de firma del contrato</w:t>
      </w:r>
      <w:r w:rsidR="002F179E" w:rsidRPr="00DF5415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1A5B77F1" w14:textId="77777777" w:rsidR="008A5095" w:rsidRPr="00DF5415" w:rsidRDefault="008B544C" w:rsidP="008A5095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El/la consultor/a trabajará por productos sin la obligación de cumplir horario en el establecimiento del MADES, sin embargo, deberá estar a disposición cuando se requiera de su presencia. </w:t>
      </w:r>
    </w:p>
    <w:p w14:paraId="4215164B" w14:textId="77777777" w:rsidR="008B544C" w:rsidRPr="00DF5415" w:rsidRDefault="008B544C" w:rsidP="008A5095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 movilidad y logística para la presente consultoría correrá a cuenta del consultor/a. </w:t>
      </w:r>
    </w:p>
    <w:p w14:paraId="3E05087F" w14:textId="5457436C" w:rsidR="006374FF" w:rsidRPr="00DF5415" w:rsidRDefault="006374FF" w:rsidP="008A5095">
      <w:pPr>
        <w:pStyle w:val="Prrafodelista"/>
        <w:numPr>
          <w:ilvl w:val="0"/>
          <w:numId w:val="11"/>
        </w:numPr>
        <w:autoSpaceDE w:val="0"/>
        <w:contextualSpacing/>
        <w:jc w:val="both"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El (la) consultor (a) nacional trabajará en coordinación con la </w:t>
      </w:r>
      <w:r w:rsidR="00D46D9E" w:rsidRPr="00DF5415">
        <w:rPr>
          <w:rFonts w:asciiTheme="minorHAnsi" w:hAnsiTheme="minorHAnsi" w:cstheme="minorHAnsi"/>
          <w:sz w:val="22"/>
          <w:szCs w:val="22"/>
          <w:lang w:val="es-ES"/>
        </w:rPr>
        <w:t>jefa</w:t>
      </w:r>
      <w:r w:rsidRPr="00DF5415">
        <w:rPr>
          <w:rFonts w:asciiTheme="minorHAnsi" w:hAnsiTheme="minorHAnsi" w:cstheme="minorHAnsi"/>
          <w:sz w:val="22"/>
          <w:szCs w:val="22"/>
          <w:lang w:val="es-ES"/>
        </w:rPr>
        <w:t xml:space="preserve"> del Departamento de Ozono.</w:t>
      </w:r>
    </w:p>
    <w:p w14:paraId="6223D464" w14:textId="77777777" w:rsidR="0049395E" w:rsidRPr="00DF5415" w:rsidRDefault="0049395E" w:rsidP="004939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14:paraId="1397DB85" w14:textId="77777777" w:rsidR="0049395E" w:rsidRPr="00DF5415" w:rsidRDefault="0049395E" w:rsidP="007700DA">
      <w:pPr>
        <w:pStyle w:val="Prrafodelista"/>
        <w:numPr>
          <w:ilvl w:val="0"/>
          <w:numId w:val="10"/>
        </w:num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F541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APROBACIÓN DE PRODUCTOS </w:t>
      </w:r>
    </w:p>
    <w:p w14:paraId="43CD32F7" w14:textId="77777777" w:rsidR="009027FA" w:rsidRPr="00DF5415" w:rsidRDefault="009027FA" w:rsidP="009027FA">
      <w:pPr>
        <w:pStyle w:val="Prrafodelista"/>
        <w:ind w:left="644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22909AB" w14:textId="09322310" w:rsidR="0049395E" w:rsidRPr="00DF5415" w:rsidRDefault="0049395E" w:rsidP="0027278D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El/la consultor/a deberá presentar el producto a la oficina del Departamento de Ozono, impreso y digital, dirigido a la Directora General del Aire.</w:t>
      </w:r>
    </w:p>
    <w:p w14:paraId="6B64BA16" w14:textId="675F59E4" w:rsidR="0049395E" w:rsidRPr="00DF5415" w:rsidRDefault="0049395E" w:rsidP="0027278D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 revisión de los productos estará a cargo de la </w:t>
      </w:r>
      <w:r w:rsidR="00D46D9E"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jefa</w:t>
      </w: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del Departamento de Ozono. </w:t>
      </w:r>
    </w:p>
    <w:p w14:paraId="1243DD73" w14:textId="77777777" w:rsidR="0049395E" w:rsidRPr="00DF5415" w:rsidRDefault="0049395E" w:rsidP="0027278D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 aprobación de los productos estará a cargo de la Directora General del Aire. </w:t>
      </w:r>
    </w:p>
    <w:p w14:paraId="50933734" w14:textId="77777777" w:rsidR="0049395E" w:rsidRPr="00DF5415" w:rsidRDefault="0049395E" w:rsidP="0027278D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El MADES tendrá 10 (diez) días para la emisión de comentarios adicionales y/o aprobar el producto. </w:t>
      </w:r>
    </w:p>
    <w:p w14:paraId="3AB9A919" w14:textId="77777777" w:rsidR="009027FA" w:rsidRPr="00DF5415" w:rsidRDefault="009027FA" w:rsidP="004939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14:paraId="7F98EA70" w14:textId="77777777" w:rsidR="0049395E" w:rsidRPr="00DF5415" w:rsidRDefault="0049395E" w:rsidP="007700DA">
      <w:pPr>
        <w:pStyle w:val="Prrafodelista"/>
        <w:numPr>
          <w:ilvl w:val="0"/>
          <w:numId w:val="10"/>
        </w:num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F541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FORMA Y CALENDARIO DE PAGO </w:t>
      </w:r>
    </w:p>
    <w:p w14:paraId="07FB9BC0" w14:textId="176A8B97" w:rsidR="0049395E" w:rsidRPr="003B72BE" w:rsidRDefault="0049395E" w:rsidP="003B72B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3B72B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Los entregables serán efectivizados contra aprobación de cada producto por parte de la Directora General del Aire, según el siguiente cronograma de pagos:</w:t>
      </w:r>
    </w:p>
    <w:p w14:paraId="5A92DC3B" w14:textId="77777777" w:rsidR="007700DA" w:rsidRPr="00DF5415" w:rsidRDefault="007700DA" w:rsidP="0049395E">
      <w:pPr>
        <w:pStyle w:val="Prrafodelista"/>
        <w:ind w:left="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700DA" w:rsidRPr="00DF5415" w14:paraId="1EB9BB93" w14:textId="77777777" w:rsidTr="007700DA">
        <w:tc>
          <w:tcPr>
            <w:tcW w:w="2831" w:type="dxa"/>
          </w:tcPr>
          <w:p w14:paraId="4F17A836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DETALLE</w:t>
            </w:r>
          </w:p>
        </w:tc>
        <w:tc>
          <w:tcPr>
            <w:tcW w:w="2831" w:type="dxa"/>
          </w:tcPr>
          <w:p w14:paraId="599D0538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832" w:type="dxa"/>
          </w:tcPr>
          <w:p w14:paraId="77DE1ADE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FORMA DE PAGO</w:t>
            </w:r>
          </w:p>
        </w:tc>
      </w:tr>
      <w:tr w:rsidR="007700DA" w:rsidRPr="00DF5415" w14:paraId="22B0D315" w14:textId="77777777" w:rsidTr="007700DA">
        <w:tc>
          <w:tcPr>
            <w:tcW w:w="2831" w:type="dxa"/>
          </w:tcPr>
          <w:p w14:paraId="565DB2DE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PRODUCTO 1</w:t>
            </w:r>
          </w:p>
        </w:tc>
        <w:tc>
          <w:tcPr>
            <w:tcW w:w="28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5"/>
            </w:tblGrid>
            <w:tr w:rsidR="007700DA" w:rsidRPr="009F3D16" w14:paraId="20AAAE6A" w14:textId="77777777">
              <w:trPr>
                <w:trHeight w:val="247"/>
              </w:trPr>
              <w:tc>
                <w:tcPr>
                  <w:tcW w:w="0" w:type="auto"/>
                </w:tcPr>
                <w:p w14:paraId="63A3DEE4" w14:textId="77777777" w:rsidR="007700DA" w:rsidRPr="00DF5415" w:rsidRDefault="007700DA" w:rsidP="007700DA">
                  <w:pPr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es-ES"/>
                    </w:rPr>
                  </w:pPr>
                  <w:r w:rsidRPr="00DF5415">
                    <w:rPr>
                      <w:rFonts w:asciiTheme="minorHAnsi" w:eastAsiaTheme="minorHAnsi" w:hAnsiTheme="minorHAnsi" w:cstheme="minorHAnsi"/>
                      <w:color w:val="000000"/>
                      <w:sz w:val="22"/>
                      <w:szCs w:val="22"/>
                      <w:lang w:val="es-ES"/>
                    </w:rPr>
                    <w:t xml:space="preserve">A los 30 días a partir de la firma del contrato </w:t>
                  </w:r>
                </w:p>
              </w:tc>
            </w:tr>
          </w:tbl>
          <w:p w14:paraId="4EF1ED53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2" w:type="dxa"/>
          </w:tcPr>
          <w:p w14:paraId="322A7AAB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30 %</w:t>
            </w:r>
          </w:p>
        </w:tc>
      </w:tr>
      <w:tr w:rsidR="007700DA" w:rsidRPr="00DF5415" w14:paraId="45FB23BB" w14:textId="77777777" w:rsidTr="007700DA">
        <w:tc>
          <w:tcPr>
            <w:tcW w:w="2831" w:type="dxa"/>
          </w:tcPr>
          <w:p w14:paraId="749E81C0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PRODUCTO 2</w:t>
            </w:r>
          </w:p>
        </w:tc>
        <w:tc>
          <w:tcPr>
            <w:tcW w:w="2831" w:type="dxa"/>
          </w:tcPr>
          <w:p w14:paraId="7FE49AA2" w14:textId="77777777" w:rsidR="007700DA" w:rsidRPr="00DF5415" w:rsidRDefault="007700DA" w:rsidP="007700D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 los 70 días a partir de la firma del contrato </w:t>
            </w:r>
          </w:p>
          <w:p w14:paraId="000D2AAC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2" w:type="dxa"/>
          </w:tcPr>
          <w:p w14:paraId="142AB8AB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30%</w:t>
            </w:r>
          </w:p>
        </w:tc>
      </w:tr>
      <w:tr w:rsidR="007700DA" w:rsidRPr="00DF5415" w14:paraId="3B22926D" w14:textId="77777777" w:rsidTr="007700DA">
        <w:tc>
          <w:tcPr>
            <w:tcW w:w="2831" w:type="dxa"/>
          </w:tcPr>
          <w:p w14:paraId="4E96997D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PRODUCTO 3</w:t>
            </w:r>
          </w:p>
        </w:tc>
        <w:tc>
          <w:tcPr>
            <w:tcW w:w="2831" w:type="dxa"/>
          </w:tcPr>
          <w:p w14:paraId="028B2EE6" w14:textId="77777777" w:rsidR="007700DA" w:rsidRPr="00DF5415" w:rsidRDefault="007700DA" w:rsidP="007700D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 los 120 días a partir de la firma del contrato </w:t>
            </w:r>
          </w:p>
          <w:p w14:paraId="3092E2E8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32" w:type="dxa"/>
          </w:tcPr>
          <w:p w14:paraId="0E179E5A" w14:textId="77777777" w:rsidR="007700DA" w:rsidRPr="00DF5415" w:rsidRDefault="007700DA" w:rsidP="0049395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DF541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40%</w:t>
            </w:r>
          </w:p>
        </w:tc>
      </w:tr>
    </w:tbl>
    <w:p w14:paraId="38582E20" w14:textId="1E33747C" w:rsidR="007700DA" w:rsidRDefault="007700DA" w:rsidP="0049395E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70887B9" w14:textId="5D4B9368" w:rsidR="00301B03" w:rsidRDefault="00301B03" w:rsidP="0049395E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762D665" w14:textId="65C7C3D2" w:rsidR="00301B03" w:rsidRDefault="00301B03" w:rsidP="0049395E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BB0350B" w14:textId="77777777" w:rsidR="00301B03" w:rsidRPr="00DF5415" w:rsidRDefault="00301B03" w:rsidP="0049395E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9EE42E4" w14:textId="77777777" w:rsidR="0030543A" w:rsidRPr="00DF5415" w:rsidRDefault="0030543A" w:rsidP="0030543A">
      <w:pPr>
        <w:pStyle w:val="Prrafodelista"/>
        <w:numPr>
          <w:ilvl w:val="0"/>
          <w:numId w:val="10"/>
        </w:numPr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F541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REQUISITOS PARA LA APLICACIÓN </w:t>
      </w:r>
    </w:p>
    <w:p w14:paraId="3488E052" w14:textId="77777777" w:rsidR="0030543A" w:rsidRPr="00DF5415" w:rsidRDefault="0030543A" w:rsidP="0030543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personas que deseen postularse para esta consultoría deben presentar la siguiente documentación: </w:t>
      </w:r>
    </w:p>
    <w:p w14:paraId="02128C2D" w14:textId="77777777" w:rsidR="0030543A" w:rsidRPr="00DF5415" w:rsidRDefault="0030543A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proofErr w:type="spellStart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Curriculum</w:t>
      </w:r>
      <w:proofErr w:type="spellEnd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Vitae actualizada en un máximo de cuatro páginas incluyendo de manera destacada y con información comprobable aquellos conocimientos, experticia o trabajos realizados que guarden afinidad con los términos solicitados (formato establecido). </w:t>
      </w:r>
    </w:p>
    <w:p w14:paraId="1C983A6B" w14:textId="77777777" w:rsidR="0030543A" w:rsidRPr="00DF5415" w:rsidRDefault="0030543A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Listado de servicios prestados relacionados con el tema objeto de esta consultoría con sus documentos </w:t>
      </w:r>
      <w:proofErr w:type="spellStart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respaldatorio</w:t>
      </w:r>
      <w:proofErr w:type="spellEnd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que avalen la información del CV. </w:t>
      </w:r>
    </w:p>
    <w:p w14:paraId="1705EAD3" w14:textId="77777777" w:rsidR="0030543A" w:rsidRPr="00DF5415" w:rsidRDefault="0030543A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Copia de título Universitario autenticado por escribanía. </w:t>
      </w:r>
    </w:p>
    <w:p w14:paraId="590E63DD" w14:textId="77777777" w:rsidR="0030543A" w:rsidRPr="00DF5415" w:rsidRDefault="0030543A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Copia simple de certificados que respalden los cursos, especializaciones o postgrados realizados. </w:t>
      </w:r>
    </w:p>
    <w:p w14:paraId="1819EC81" w14:textId="30ED205C" w:rsidR="0030543A" w:rsidRDefault="0030543A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Copia del documento de identidad autenticado por escribanía. </w:t>
      </w:r>
    </w:p>
    <w:p w14:paraId="13FF27B1" w14:textId="5D6F06A3" w:rsidR="00345AB2" w:rsidRDefault="00345AB2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Antecedentes policiales y judiciales.</w:t>
      </w:r>
    </w:p>
    <w:p w14:paraId="075E8A90" w14:textId="3E6A5DD7" w:rsidR="00345AB2" w:rsidRPr="00DF5415" w:rsidRDefault="00345AB2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47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Certificado de no ser funcionario público.</w:t>
      </w:r>
    </w:p>
    <w:p w14:paraId="3592D4D3" w14:textId="77777777" w:rsidR="0030543A" w:rsidRPr="00DF5415" w:rsidRDefault="0030543A" w:rsidP="004C05D5">
      <w:pPr>
        <w:pStyle w:val="Prrafodelista"/>
        <w:numPr>
          <w:ilvl w:val="0"/>
          <w:numId w:val="1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Oferta económica en guaraníes, detallada y firmada. Debe incluir todos los gastos en que incurrirá para efectuar la consultoría de manera eficiente y eficaz, además debe indicarse cada rubro en líneas separadas (Honorarios, gastos administrativos, transporte, equipo, etc.). </w:t>
      </w: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No se </w:t>
      </w:r>
      <w:proofErr w:type="spellStart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</w:rPr>
        <w:t>pagarán</w:t>
      </w:r>
      <w:proofErr w:type="spellEnd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bookmarkStart w:id="1" w:name="_GoBack"/>
      <w:bookmarkEnd w:id="1"/>
      <w:proofErr w:type="spellStart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</w:rPr>
        <w:t>montos</w:t>
      </w:r>
      <w:proofErr w:type="spellEnd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</w:rPr>
        <w:t>adicionales</w:t>
      </w:r>
      <w:proofErr w:type="spellEnd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</w:p>
    <w:p w14:paraId="5CFB72D3" w14:textId="77777777" w:rsidR="0030543A" w:rsidRPr="00DF5415" w:rsidRDefault="0030543A" w:rsidP="0049395E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570F021" w14:textId="77777777" w:rsidR="00663396" w:rsidRPr="00DF5415" w:rsidRDefault="00663396" w:rsidP="0030543A">
      <w:pPr>
        <w:pStyle w:val="Prrafodelista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DF5415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PRESENTACIÓN DE PROPUESTAS</w:t>
      </w:r>
    </w:p>
    <w:p w14:paraId="48B8F5E8" w14:textId="1B73F087" w:rsidR="00663396" w:rsidRPr="00DF5415" w:rsidRDefault="00663396" w:rsidP="00020EE2">
      <w:pPr>
        <w:ind w:left="72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Enviar los siguientes documentos: Carta de manifestación de interés y C.V, en el formato establecido y documentos </w:t>
      </w:r>
      <w:proofErr w:type="spellStart"/>
      <w:r w:rsidRPr="00DF5415">
        <w:rPr>
          <w:rFonts w:asciiTheme="minorHAnsi" w:hAnsiTheme="minorHAnsi" w:cstheme="minorHAnsi"/>
          <w:sz w:val="22"/>
          <w:szCs w:val="22"/>
          <w:lang w:val="es-PY"/>
        </w:rPr>
        <w:t>respaldatorios</w:t>
      </w:r>
      <w:proofErr w:type="spellEnd"/>
      <w:r w:rsidRPr="00DF5415">
        <w:rPr>
          <w:rFonts w:asciiTheme="minorHAnsi" w:hAnsiTheme="minorHAnsi" w:cstheme="minorHAnsi"/>
          <w:sz w:val="22"/>
          <w:szCs w:val="22"/>
          <w:lang w:val="es-PY"/>
        </w:rPr>
        <w:t>, a las siguientes direcciones electrónicas:</w:t>
      </w:r>
      <w:r w:rsidR="0027278D"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hyperlink r:id="rId9" w:history="1">
        <w:r w:rsidR="0027278D" w:rsidRPr="00DF5415">
          <w:rPr>
            <w:rStyle w:val="Hipervnculo"/>
            <w:rFonts w:asciiTheme="minorHAnsi" w:hAnsiTheme="minorHAnsi" w:cstheme="minorHAnsi"/>
            <w:sz w:val="22"/>
            <w:szCs w:val="22"/>
            <w:lang w:val="es-PY"/>
          </w:rPr>
          <w:t>ozono@mades.gov.pycon</w:t>
        </w:r>
      </w:hyperlink>
      <w:r w:rsidR="0027278D"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copia a</w:t>
      </w:r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hyperlink r:id="rId10" w:history="1">
        <w:r w:rsidRPr="00DF5415">
          <w:rPr>
            <w:rStyle w:val="Hipervnculo"/>
            <w:rFonts w:asciiTheme="minorHAnsi" w:hAnsiTheme="minorHAnsi" w:cstheme="minorHAnsi"/>
            <w:sz w:val="22"/>
            <w:szCs w:val="22"/>
            <w:lang w:val="es-PY"/>
          </w:rPr>
          <w:t>ozonoinfopy@gmail.com</w:t>
        </w:r>
      </w:hyperlink>
      <w:r w:rsidRPr="00DF5415">
        <w:rPr>
          <w:rFonts w:asciiTheme="minorHAnsi" w:hAnsiTheme="minorHAnsi" w:cstheme="minorHAnsi"/>
          <w:sz w:val="22"/>
          <w:szCs w:val="22"/>
          <w:lang w:val="es-PY"/>
        </w:rPr>
        <w:t xml:space="preserve"> y a bajo el </w:t>
      </w: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título </w:t>
      </w:r>
      <w:r w:rsidR="009027FA" w:rsidRPr="003B72B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“REVISIÓN DE NORMAS NACIONALES</w:t>
      </w:r>
      <w:r w:rsidR="00020EE2" w:rsidRPr="003B72B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 </w:t>
      </w:r>
      <w:r w:rsidR="009027FA" w:rsidRPr="003B72B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DE COMPETENCIA LABORAL DEL SECTOR DE REFIGERACIÓN</w:t>
      </w:r>
      <w:r w:rsidR="00020EE2" w:rsidRPr="003B72B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 xml:space="preserve"> </w:t>
      </w:r>
      <w:r w:rsidR="009027FA" w:rsidRPr="003B72B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Y AIRE ACONDICONADO</w:t>
      </w:r>
      <w:r w:rsidR="00020EE2"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”</w:t>
      </w:r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, hasta las 15:00 </w:t>
      </w:r>
      <w:proofErr w:type="spellStart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hs</w:t>
      </w:r>
      <w:proofErr w:type="spellEnd"/>
      <w:r w:rsidRPr="00DF5415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 del día</w:t>
      </w:r>
      <w:r w:rsidR="005159D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144389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lunes </w:t>
      </w:r>
      <w:r w:rsidR="009F3D16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10</w:t>
      </w:r>
      <w:r w:rsidR="00144389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de agosto</w:t>
      </w:r>
      <w:r w:rsidR="005159D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de 2020.</w:t>
      </w:r>
    </w:p>
    <w:p w14:paraId="7ABEAFE7" w14:textId="77777777" w:rsidR="00663396" w:rsidRPr="00DF5415" w:rsidRDefault="00663396">
      <w:pP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sectPr w:rsidR="00663396" w:rsidRPr="00DF5415" w:rsidSect="00F97431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A301E9" w15:done="0"/>
  <w15:commentEx w15:paraId="7C4D8F8F" w15:done="0"/>
  <w15:commentEx w15:paraId="0C76AFAB" w15:done="0"/>
  <w15:commentEx w15:paraId="7C845246" w15:done="0"/>
  <w15:commentEx w15:paraId="18899D5E" w15:done="0"/>
  <w15:commentEx w15:paraId="025E50AB" w15:done="0"/>
  <w15:commentEx w15:paraId="7D21BC41" w15:done="0"/>
  <w15:commentEx w15:paraId="792502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A301E9" w16cid:durableId="229D90D3"/>
  <w16cid:commentId w16cid:paraId="7C4D8F8F" w16cid:durableId="229D90D4"/>
  <w16cid:commentId w16cid:paraId="0C76AFAB" w16cid:durableId="229D90D5"/>
  <w16cid:commentId w16cid:paraId="7C845246" w16cid:durableId="229D90D6"/>
  <w16cid:commentId w16cid:paraId="18899D5E" w16cid:durableId="229D90D7"/>
  <w16cid:commentId w16cid:paraId="025E50AB" w16cid:durableId="229D90D8"/>
  <w16cid:commentId w16cid:paraId="7D21BC41" w16cid:durableId="229D90DA"/>
  <w16cid:commentId w16cid:paraId="7925027C" w16cid:durableId="229D90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AEE7E" w14:textId="77777777" w:rsidR="00B022E1" w:rsidRDefault="00B022E1" w:rsidP="006D3BC1">
      <w:r>
        <w:separator/>
      </w:r>
    </w:p>
  </w:endnote>
  <w:endnote w:type="continuationSeparator" w:id="0">
    <w:p w14:paraId="25F006BA" w14:textId="77777777" w:rsidR="00B022E1" w:rsidRDefault="00B022E1" w:rsidP="006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92B6B" w14:textId="77777777" w:rsidR="00B022E1" w:rsidRDefault="00B022E1" w:rsidP="006D3BC1">
      <w:r>
        <w:separator/>
      </w:r>
    </w:p>
  </w:footnote>
  <w:footnote w:type="continuationSeparator" w:id="0">
    <w:p w14:paraId="28268E32" w14:textId="77777777" w:rsidR="00B022E1" w:rsidRDefault="00B022E1" w:rsidP="006D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859C" w14:textId="77777777" w:rsidR="006D3BC1" w:rsidRDefault="006D3BC1">
    <w:pPr>
      <w:pStyle w:val="Encabezado"/>
    </w:pPr>
    <w:r>
      <w:rPr>
        <w:noProof/>
        <w:lang w:val="es-PY" w:eastAsia="es-PY"/>
      </w:rPr>
      <w:drawing>
        <wp:inline distT="0" distB="0" distL="0" distR="0" wp14:anchorId="227314CA" wp14:editId="33F15B35">
          <wp:extent cx="5400040" cy="7423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mar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49"/>
    <w:multiLevelType w:val="hybridMultilevel"/>
    <w:tmpl w:val="DA5CB0C4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1B5DD5"/>
    <w:multiLevelType w:val="hybridMultilevel"/>
    <w:tmpl w:val="7ADCC51E"/>
    <w:lvl w:ilvl="0" w:tplc="6A12ABB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C0A0019">
      <w:start w:val="1"/>
      <w:numFmt w:val="lowerLetter"/>
      <w:lvlText w:val="%2."/>
      <w:lvlJc w:val="left"/>
      <w:pPr>
        <w:ind w:left="1222" w:hanging="360"/>
      </w:pPr>
    </w:lvl>
    <w:lvl w:ilvl="2" w:tplc="3C0A001B" w:tentative="1">
      <w:start w:val="1"/>
      <w:numFmt w:val="lowerRoman"/>
      <w:lvlText w:val="%3."/>
      <w:lvlJc w:val="right"/>
      <w:pPr>
        <w:ind w:left="1942" w:hanging="180"/>
      </w:pPr>
    </w:lvl>
    <w:lvl w:ilvl="3" w:tplc="3C0A000F" w:tentative="1">
      <w:start w:val="1"/>
      <w:numFmt w:val="decimal"/>
      <w:lvlText w:val="%4."/>
      <w:lvlJc w:val="left"/>
      <w:pPr>
        <w:ind w:left="2662" w:hanging="360"/>
      </w:pPr>
    </w:lvl>
    <w:lvl w:ilvl="4" w:tplc="3C0A0019" w:tentative="1">
      <w:start w:val="1"/>
      <w:numFmt w:val="lowerLetter"/>
      <w:lvlText w:val="%5."/>
      <w:lvlJc w:val="left"/>
      <w:pPr>
        <w:ind w:left="3382" w:hanging="360"/>
      </w:pPr>
    </w:lvl>
    <w:lvl w:ilvl="5" w:tplc="3C0A001B" w:tentative="1">
      <w:start w:val="1"/>
      <w:numFmt w:val="lowerRoman"/>
      <w:lvlText w:val="%6."/>
      <w:lvlJc w:val="right"/>
      <w:pPr>
        <w:ind w:left="4102" w:hanging="180"/>
      </w:pPr>
    </w:lvl>
    <w:lvl w:ilvl="6" w:tplc="3C0A000F" w:tentative="1">
      <w:start w:val="1"/>
      <w:numFmt w:val="decimal"/>
      <w:lvlText w:val="%7."/>
      <w:lvlJc w:val="left"/>
      <w:pPr>
        <w:ind w:left="4822" w:hanging="360"/>
      </w:pPr>
    </w:lvl>
    <w:lvl w:ilvl="7" w:tplc="3C0A0019" w:tentative="1">
      <w:start w:val="1"/>
      <w:numFmt w:val="lowerLetter"/>
      <w:lvlText w:val="%8."/>
      <w:lvlJc w:val="left"/>
      <w:pPr>
        <w:ind w:left="5542" w:hanging="360"/>
      </w:pPr>
    </w:lvl>
    <w:lvl w:ilvl="8" w:tplc="3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840129"/>
    <w:multiLevelType w:val="hybridMultilevel"/>
    <w:tmpl w:val="6CF8EEE2"/>
    <w:lvl w:ilvl="0" w:tplc="B09CB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A2913"/>
    <w:multiLevelType w:val="hybridMultilevel"/>
    <w:tmpl w:val="DE587D7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04ABF"/>
    <w:multiLevelType w:val="hybridMultilevel"/>
    <w:tmpl w:val="53B01E88"/>
    <w:lvl w:ilvl="0" w:tplc="C82A9B7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827C3"/>
    <w:multiLevelType w:val="hybridMultilevel"/>
    <w:tmpl w:val="B8AAF8E0"/>
    <w:lvl w:ilvl="0" w:tplc="BDF031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74402E"/>
    <w:multiLevelType w:val="hybridMultilevel"/>
    <w:tmpl w:val="ED42A0E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27BB8"/>
    <w:multiLevelType w:val="hybridMultilevel"/>
    <w:tmpl w:val="A804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62A6F"/>
    <w:multiLevelType w:val="hybridMultilevel"/>
    <w:tmpl w:val="EF78716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B1C91"/>
    <w:multiLevelType w:val="hybridMultilevel"/>
    <w:tmpl w:val="B8AAF8E0"/>
    <w:lvl w:ilvl="0" w:tplc="BDF031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5F58B2"/>
    <w:multiLevelType w:val="hybridMultilevel"/>
    <w:tmpl w:val="F10E648C"/>
    <w:lvl w:ilvl="0" w:tplc="DD860E6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1B130D"/>
    <w:multiLevelType w:val="hybridMultilevel"/>
    <w:tmpl w:val="2530ED6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64A3D"/>
    <w:multiLevelType w:val="hybridMultilevel"/>
    <w:tmpl w:val="9AB45C9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B4193"/>
    <w:multiLevelType w:val="hybridMultilevel"/>
    <w:tmpl w:val="C070FA0A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574D39"/>
    <w:multiLevelType w:val="hybridMultilevel"/>
    <w:tmpl w:val="705CD3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6"/>
    <w:rsid w:val="00020EE2"/>
    <w:rsid w:val="0002691E"/>
    <w:rsid w:val="000321F8"/>
    <w:rsid w:val="000415C5"/>
    <w:rsid w:val="00041842"/>
    <w:rsid w:val="00076B70"/>
    <w:rsid w:val="000929F0"/>
    <w:rsid w:val="00093734"/>
    <w:rsid w:val="000C4889"/>
    <w:rsid w:val="00102FCE"/>
    <w:rsid w:val="0012125A"/>
    <w:rsid w:val="00144389"/>
    <w:rsid w:val="00154C8B"/>
    <w:rsid w:val="001E3572"/>
    <w:rsid w:val="0027278D"/>
    <w:rsid w:val="002A39FC"/>
    <w:rsid w:val="002F179E"/>
    <w:rsid w:val="00301B03"/>
    <w:rsid w:val="0030543A"/>
    <w:rsid w:val="00311F3B"/>
    <w:rsid w:val="003166F0"/>
    <w:rsid w:val="00344BAF"/>
    <w:rsid w:val="00345AB2"/>
    <w:rsid w:val="00347913"/>
    <w:rsid w:val="00392C86"/>
    <w:rsid w:val="0039627A"/>
    <w:rsid w:val="003B72BE"/>
    <w:rsid w:val="0041213E"/>
    <w:rsid w:val="0049395E"/>
    <w:rsid w:val="0049685A"/>
    <w:rsid w:val="004A2A4F"/>
    <w:rsid w:val="004A7BDB"/>
    <w:rsid w:val="004C05D5"/>
    <w:rsid w:val="004C6A4D"/>
    <w:rsid w:val="00505559"/>
    <w:rsid w:val="005159DA"/>
    <w:rsid w:val="00582461"/>
    <w:rsid w:val="005962EA"/>
    <w:rsid w:val="005F4CE2"/>
    <w:rsid w:val="006374FF"/>
    <w:rsid w:val="00637776"/>
    <w:rsid w:val="00642709"/>
    <w:rsid w:val="00663396"/>
    <w:rsid w:val="00694675"/>
    <w:rsid w:val="006C1A66"/>
    <w:rsid w:val="006D3BC1"/>
    <w:rsid w:val="00702FBD"/>
    <w:rsid w:val="007070A2"/>
    <w:rsid w:val="00710C38"/>
    <w:rsid w:val="00712C3A"/>
    <w:rsid w:val="007151FB"/>
    <w:rsid w:val="007230AC"/>
    <w:rsid w:val="00734903"/>
    <w:rsid w:val="007566AE"/>
    <w:rsid w:val="007700DA"/>
    <w:rsid w:val="007B5F41"/>
    <w:rsid w:val="007C4D24"/>
    <w:rsid w:val="00860125"/>
    <w:rsid w:val="0087537C"/>
    <w:rsid w:val="008A5095"/>
    <w:rsid w:val="008B544C"/>
    <w:rsid w:val="008B6429"/>
    <w:rsid w:val="008F735D"/>
    <w:rsid w:val="009027FA"/>
    <w:rsid w:val="00973D79"/>
    <w:rsid w:val="009F3D16"/>
    <w:rsid w:val="00A2464E"/>
    <w:rsid w:val="00A712C8"/>
    <w:rsid w:val="00A74B43"/>
    <w:rsid w:val="00A86EB2"/>
    <w:rsid w:val="00AC4D62"/>
    <w:rsid w:val="00AF1479"/>
    <w:rsid w:val="00B022E1"/>
    <w:rsid w:val="00B05D84"/>
    <w:rsid w:val="00B56830"/>
    <w:rsid w:val="00B67113"/>
    <w:rsid w:val="00BD11E7"/>
    <w:rsid w:val="00BF3199"/>
    <w:rsid w:val="00C12D0B"/>
    <w:rsid w:val="00C372E8"/>
    <w:rsid w:val="00C74923"/>
    <w:rsid w:val="00C909B2"/>
    <w:rsid w:val="00CA7FD2"/>
    <w:rsid w:val="00CE5EEF"/>
    <w:rsid w:val="00CF503A"/>
    <w:rsid w:val="00D46D9E"/>
    <w:rsid w:val="00D65950"/>
    <w:rsid w:val="00D74922"/>
    <w:rsid w:val="00DB7CB8"/>
    <w:rsid w:val="00DC1716"/>
    <w:rsid w:val="00DC277B"/>
    <w:rsid w:val="00DD3DCF"/>
    <w:rsid w:val="00DF5415"/>
    <w:rsid w:val="00E05DB8"/>
    <w:rsid w:val="00E106BC"/>
    <w:rsid w:val="00E35D75"/>
    <w:rsid w:val="00E701FD"/>
    <w:rsid w:val="00EC1700"/>
    <w:rsid w:val="00ED1FAD"/>
    <w:rsid w:val="00EF5F90"/>
    <w:rsid w:val="00F13FBB"/>
    <w:rsid w:val="00F20967"/>
    <w:rsid w:val="00F6233F"/>
    <w:rsid w:val="00F67A69"/>
    <w:rsid w:val="00F97431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5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5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63396"/>
    <w:rPr>
      <w:color w:val="0000FF"/>
      <w:u w:val="single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63396"/>
    <w:pPr>
      <w:ind w:left="708"/>
    </w:pPr>
  </w:style>
  <w:style w:type="paragraph" w:customStyle="1" w:styleId="Default">
    <w:name w:val="Default"/>
    <w:rsid w:val="006633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List Paragraph1 Car"/>
    <w:link w:val="Prrafodelista"/>
    <w:uiPriority w:val="34"/>
    <w:rsid w:val="006633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3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B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D3B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C1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39"/>
    <w:rsid w:val="0077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18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42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68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83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68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68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27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659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59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63396"/>
    <w:rPr>
      <w:color w:val="0000FF"/>
      <w:u w:val="single"/>
    </w:rPr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63396"/>
    <w:pPr>
      <w:ind w:left="708"/>
    </w:pPr>
  </w:style>
  <w:style w:type="paragraph" w:customStyle="1" w:styleId="Default">
    <w:name w:val="Default"/>
    <w:rsid w:val="006633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customStyle="1" w:styleId="PrrafodelistaCar">
    <w:name w:val="Párrafo de lista Car"/>
    <w:aliases w:val="List Paragraph1 Car"/>
    <w:link w:val="Prrafodelista"/>
    <w:uiPriority w:val="34"/>
    <w:rsid w:val="006633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D3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B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D3B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C1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39"/>
    <w:rsid w:val="0077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18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42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68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683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68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68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27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659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ozonoinfop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zono@mades.gov.pyc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624A-062D-49EB-84CA-92761C44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</cp:revision>
  <cp:lastPrinted>2020-07-31T14:44:00Z</cp:lastPrinted>
  <dcterms:created xsi:type="dcterms:W3CDTF">2020-07-31T14:50:00Z</dcterms:created>
  <dcterms:modified xsi:type="dcterms:W3CDTF">2020-07-31T14:50:00Z</dcterms:modified>
</cp:coreProperties>
</file>