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5267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  <w:t xml:space="preserve">PROYECTO </w:t>
      </w:r>
    </w:p>
    <w:p w14:paraId="7FEA046B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</w:p>
    <w:p w14:paraId="4FB87641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  <w:t xml:space="preserve">PREPARACIÓN DEL SEGUNDO INFORME BIENAL DE ACTUALIZACIÓN (IBA2) A LA CONVENCIÓN MARCO DE CAMBIO CLIMÁTICO </w:t>
      </w:r>
    </w:p>
    <w:p w14:paraId="729D7F57" w14:textId="77777777" w:rsidR="002E23DC" w:rsidRPr="00EA772C" w:rsidRDefault="002E23DC" w:rsidP="002E23DC">
      <w:pPr>
        <w:pStyle w:val="Default"/>
        <w:jc w:val="center"/>
        <w:rPr>
          <w:rFonts w:asciiTheme="majorHAnsi" w:eastAsia="MS Mincho" w:hAnsiTheme="majorHAnsi" w:cstheme="majorHAnsi"/>
          <w:b/>
          <w:color w:val="000000" w:themeColor="text1"/>
          <w:lang w:val="es-ES_tradnl" w:eastAsia="ja-JP"/>
        </w:rPr>
      </w:pPr>
    </w:p>
    <w:p w14:paraId="1F2B23BE" w14:textId="225600A1" w:rsidR="002E23DC" w:rsidRPr="00EA772C" w:rsidRDefault="002E23DC" w:rsidP="002E23DC">
      <w:pPr>
        <w:spacing w:after="0" w:line="240" w:lineRule="auto"/>
        <w:jc w:val="center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 xml:space="preserve">TERMINOS DE REFERENCIA PARA CONTRATO DE </w:t>
      </w:r>
      <w:r w:rsidR="00104381"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OBRAS</w:t>
      </w:r>
    </w:p>
    <w:p w14:paraId="4C94F5AA" w14:textId="77777777" w:rsidR="00564EBE" w:rsidRPr="00EA772C" w:rsidRDefault="00564EBE" w:rsidP="00461F35">
      <w:pPr>
        <w:spacing w:after="0" w:line="240" w:lineRule="auto"/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</w:p>
    <w:p w14:paraId="5F443117" w14:textId="75D2C831" w:rsidR="00332519" w:rsidRDefault="00332519" w:rsidP="009F6C9C">
      <w:pPr>
        <w:spacing w:after="0" w:line="240" w:lineRule="auto"/>
        <w:jc w:val="center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32C8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Un Asistente Junior de apoyo al proceso de elaboración del Inventario Nacional de Gases de Efecto Invernadero (INGEI) del</w:t>
      </w:r>
      <w:r w:rsidR="006F3B92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sector AFOLU (UTCUTS y Agricultura)</w:t>
      </w:r>
      <w:r w:rsidRPr="00E32C8A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.</w:t>
      </w:r>
    </w:p>
    <w:p w14:paraId="6D41049C" w14:textId="77777777" w:rsidR="009F6C9C" w:rsidRDefault="009F6C9C" w:rsidP="009F6C9C">
      <w:pPr>
        <w:pStyle w:val="Prrafodelista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</w:p>
    <w:p w14:paraId="591845C4" w14:textId="2CE20EC1" w:rsidR="0072683F" w:rsidRPr="00415109" w:rsidRDefault="00751D3A" w:rsidP="00415109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Antecedentes </w:t>
      </w:r>
    </w:p>
    <w:p w14:paraId="0930685D" w14:textId="77777777" w:rsidR="0072683F" w:rsidRPr="00EA772C" w:rsidRDefault="0072683F" w:rsidP="0072683F">
      <w:pPr>
        <w:pStyle w:val="Default"/>
        <w:jc w:val="both"/>
        <w:rPr>
          <w:rFonts w:asciiTheme="majorHAnsi" w:hAnsiTheme="majorHAnsi" w:cstheme="majorHAnsi"/>
          <w:lang w:val="es-ES_tradnl"/>
        </w:rPr>
      </w:pPr>
      <w:r w:rsidRPr="00EA772C">
        <w:rPr>
          <w:rFonts w:asciiTheme="majorHAnsi" w:hAnsiTheme="majorHAnsi" w:cstheme="majorHAnsi"/>
          <w:lang w:val="es-ES_tradnl"/>
        </w:rPr>
        <w:t>La implementación de la Convención Marco de las Naciones Unidas sobre el Cambio Climático (CMNUCC) en Paraguay, plantea muchos desafíos que requieren una visión integral a mediano y largo plazo, así como una aproximación de prioridades tales como el crecimiento económico, la reducción de la pobreza y la búsqueda de un desarrollo sustentable para todos los países.</w:t>
      </w:r>
    </w:p>
    <w:p w14:paraId="21206BF0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</w:p>
    <w:p w14:paraId="73D999D8" w14:textId="0A9C1C49" w:rsidR="0072683F" w:rsidRPr="00EA772C" w:rsidRDefault="0072683F" w:rsidP="0072683F">
      <w:pPr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El objetivo principal del presente proyecto es apoyar al Gobierno del Paraguay en el proceso de preparación de las actividades necesarias  para la construcción del Segundo Informe Bienal de Actualización (IBA2) </w:t>
      </w:r>
      <w:r w:rsidR="001D613A"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>y cumplir sus obligaciones ante</w:t>
      </w: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 la CMNUCC de conformidad con las decisiones 1/CP.16 y 2/CP.17, en las que se pide a las Partes no incluidas en el anexo I que presenten sus informes bienales actualizados, incluida una actualización de los inventarios, medidas, necesidades y de conformidad con las directrices para las Partes no incluidas en el anexo I.</w:t>
      </w:r>
    </w:p>
    <w:p w14:paraId="7DEFF47E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</w:p>
    <w:p w14:paraId="79837DE1" w14:textId="77777777" w:rsidR="0072683F" w:rsidRPr="00EA772C" w:rsidRDefault="0072683F" w:rsidP="0072683F">
      <w:pPr>
        <w:spacing w:after="0"/>
        <w:jc w:val="both"/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sz w:val="24"/>
          <w:szCs w:val="24"/>
          <w:lang w:val="es-ES_tradnl" w:eastAsia="ja-JP"/>
        </w:rPr>
        <w:t xml:space="preserve">Esta actividad permitirá actualizar las acciones relacionadas con el cambio climático en Paraguay y también contribuirá a integrar los conceptos de cambio climático fortaleciendo el marco institucional y mejorando las capacidades para la gestión del cambio climático a nivel nacional. </w:t>
      </w:r>
    </w:p>
    <w:p w14:paraId="44812789" w14:textId="77777777" w:rsidR="0072683F" w:rsidRPr="00EA772C" w:rsidRDefault="0072683F" w:rsidP="0072683F">
      <w:pPr>
        <w:pStyle w:val="Prrafodelista"/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 w:eastAsia="en-US"/>
        </w:rPr>
      </w:pPr>
    </w:p>
    <w:p w14:paraId="1A378ED6" w14:textId="667B029B" w:rsidR="006671CF" w:rsidRDefault="0072683F" w:rsidP="006671CF">
      <w:pPr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Este proyecto se implementa tomando como base los resultados y productos del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Primer IBA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, así como también el </w:t>
      </w:r>
      <w:r w:rsidR="00EA772C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resultado del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proceso de Consulta y Análisis Internacional del ICA que fue </w:t>
      </w:r>
      <w:r w:rsidR="00EA772C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realizado basados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​​en las Directrices de la CMNUCC. El proyecto</w:t>
      </w:r>
      <w:r w:rsidR="00D313AA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será ejecutado por </w:t>
      </w:r>
      <w:r w:rsidR="00C10C88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el Ministerio 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del Ambiente</w:t>
      </w:r>
      <w:r w:rsidR="00C10C88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y Desarrollo Sostenible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, a través de su </w:t>
      </w:r>
      <w:r w:rsidR="00415109">
        <w:rPr>
          <w:rFonts w:asciiTheme="majorHAnsi" w:eastAsia="SimSun" w:hAnsiTheme="majorHAnsi" w:cstheme="majorHAnsi"/>
          <w:sz w:val="24"/>
          <w:szCs w:val="24"/>
          <w:lang w:val="es-ES_tradnl"/>
        </w:rPr>
        <w:t>Dirección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Nacional de Cambio Climático, quien tendrá bajo su responsabilidad la coordinación de las actividades</w:t>
      </w:r>
      <w:r w:rsidR="006671CF"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 propuestas en el proyecto, en 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estrecha colaboración y apoyo de las instituciones miembros de la Comisión Nacional de Cambio Climático. Los componentes del proyecto incluyen: 1)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Circunstancias nacionales y arreglos institucionales. Limitaciones y vacíos, relacionados a las necesidades técnicas financieras, incluyendo una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lastRenderedPageBreak/>
        <w:t>descripción del apoyo necesario y recibido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; 2)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Preparación del Inventario Nacional de emisiones de Gases de Efecto Invernadero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 xml:space="preserve">; 3) 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Acciones de mitigación y sus efectos, e información sobre Monitoreo, Reporte y Verificación a nivel nacional (MRV); 4) Preparación y remisión del Segundo I</w:t>
      </w:r>
      <w:r w:rsidR="001D613A" w:rsidRPr="00EA772C">
        <w:rPr>
          <w:rFonts w:asciiTheme="majorHAnsi" w:hAnsiTheme="majorHAnsi" w:cstheme="majorHAnsi"/>
          <w:sz w:val="24"/>
          <w:szCs w:val="24"/>
          <w:lang w:val="es-ES_tradnl"/>
        </w:rPr>
        <w:t>nforme Bienal de Actualización.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Monitoreo y evaluación del proyecto</w:t>
      </w:r>
      <w:r w:rsidRPr="00EA772C">
        <w:rPr>
          <w:rFonts w:asciiTheme="majorHAnsi" w:eastAsia="SimSun" w:hAnsiTheme="majorHAnsi" w:cstheme="majorHAnsi"/>
          <w:sz w:val="24"/>
          <w:szCs w:val="24"/>
          <w:lang w:val="es-ES_tradnl"/>
        </w:rPr>
        <w:t>.  El proceso de preparación del IBA2, fortalecerá las capacidades nacionales, apoyará los procesos de sensibilización del público sobre cambio climático y desarrollo sostenible. Así mismo, se apoyarán los procesos de cooperación entre el Paraguay y otros países partes de la CMNUCC.</w:t>
      </w:r>
    </w:p>
    <w:p w14:paraId="075DB251" w14:textId="77777777" w:rsidR="00415109" w:rsidRPr="00EA772C" w:rsidRDefault="00415109" w:rsidP="006671CF">
      <w:pPr>
        <w:spacing w:after="0"/>
        <w:jc w:val="both"/>
        <w:rPr>
          <w:rFonts w:asciiTheme="majorHAnsi" w:eastAsia="SimSun" w:hAnsiTheme="majorHAnsi" w:cstheme="majorHAnsi"/>
          <w:sz w:val="24"/>
          <w:szCs w:val="24"/>
          <w:lang w:val="es-ES_tradnl"/>
        </w:rPr>
      </w:pPr>
    </w:p>
    <w:p w14:paraId="3DB97D47" w14:textId="77777777" w:rsidR="000F560D" w:rsidRPr="00EA772C" w:rsidRDefault="00C978E6" w:rsidP="00C978E6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Objetivo de la consultoría </w:t>
      </w:r>
    </w:p>
    <w:p w14:paraId="66174902" w14:textId="14265D1A" w:rsidR="00E32C8A" w:rsidRPr="00AD2EF4" w:rsidRDefault="00415109" w:rsidP="00AD2EF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AD2EF4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Contar con</w:t>
      </w:r>
      <w:r w:rsidR="00D313AA" w:rsidRPr="00AD2EF4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332519" w:rsidRPr="00AD2EF4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</w:t>
      </w:r>
      <w:r w:rsidR="004C299E" w:rsidRPr="00AD2EF4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servicio de </w:t>
      </w:r>
      <w:r w:rsidR="006F3B92" w:rsidRPr="00AD2EF4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Un Asistente Junior de apoyo al proceso de elaboración del Inventario Nacional de Gases de Efecto Invernadero (INGEI) del sector AFOLU (UTCUTS y Agricultura).</w:t>
      </w:r>
    </w:p>
    <w:p w14:paraId="50964E52" w14:textId="4A3D0FCC" w:rsidR="0010380E" w:rsidRPr="00EA772C" w:rsidRDefault="0044202B" w:rsidP="0010380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Actividades</w:t>
      </w:r>
    </w:p>
    <w:p w14:paraId="181FD5F1" w14:textId="77777777" w:rsidR="00C10C88" w:rsidRPr="00601ADD" w:rsidRDefault="00C10C88" w:rsidP="00C10C88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Apoyar </w:t>
      </w: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en </w:t>
      </w:r>
      <w:r w:rsidRPr="006673F1">
        <w:rPr>
          <w:rFonts w:asciiTheme="majorHAnsi" w:hAnsiTheme="majorHAnsi" w:cstheme="majorHAnsi"/>
          <w:color w:val="000000" w:themeColor="text1"/>
          <w:lang w:val="es-ES"/>
        </w:rPr>
        <w:t xml:space="preserve">la construcción de propuestas de los diferentes actores </w:t>
      </w:r>
      <w:r>
        <w:rPr>
          <w:rFonts w:asciiTheme="majorHAnsi" w:hAnsiTheme="majorHAnsi" w:cstheme="majorHAnsi"/>
          <w:color w:val="000000" w:themeColor="text1"/>
          <w:lang w:val="es-ES"/>
        </w:rPr>
        <w:t>a fin</w:t>
      </w:r>
      <w:r w:rsidRPr="006673F1">
        <w:rPr>
          <w:rFonts w:asciiTheme="majorHAnsi" w:hAnsiTheme="majorHAnsi" w:cstheme="majorHAnsi"/>
          <w:color w:val="000000" w:themeColor="text1"/>
          <w:lang w:val="es-ES"/>
        </w:rPr>
        <w:t xml:space="preserve"> de fortalecer la estructura y el contenido del inventario a futuro.</w:t>
      </w:r>
    </w:p>
    <w:p w14:paraId="185F4C08" w14:textId="77777777" w:rsidR="00C10C88" w:rsidRPr="00EA772C" w:rsidRDefault="00C10C88" w:rsidP="00C10C88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Sistematizar y mantener actualizados los archivos (físico y electrónico) de documentos técnicos y los informes que se presenten y se elaboren en el marco del proceso de preparación del INGEI a fin de Documentar el proceso. </w:t>
      </w:r>
    </w:p>
    <w:p w14:paraId="1AF47B57" w14:textId="77777777" w:rsidR="00C10C88" w:rsidRPr="00EA772C" w:rsidRDefault="00C10C88" w:rsidP="00C10C88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Apoyar la organización de las agendas y la coordinación de las actividades y misiones de reuniones sectoriales que requieran apoyo vinculados al proceso de </w:t>
      </w:r>
      <w:r>
        <w:rPr>
          <w:rFonts w:asciiTheme="majorHAnsi" w:hAnsiTheme="majorHAnsi" w:cstheme="majorHAnsi"/>
          <w:sz w:val="24"/>
          <w:szCs w:val="24"/>
          <w:lang w:val="es-ES_tradnl"/>
        </w:rPr>
        <w:t>construcción de la estructura del INGEI a través de las mesas sectoriales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302C876E" w14:textId="77777777" w:rsidR="00C10C88" w:rsidRPr="00A31571" w:rsidRDefault="00C10C88" w:rsidP="00C10C88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Cualquier otra actividad dentro del marco de su posición que sea requerid</w:t>
      </w:r>
      <w:r>
        <w:rPr>
          <w:rFonts w:asciiTheme="majorHAnsi" w:hAnsiTheme="majorHAnsi" w:cstheme="majorHAnsi"/>
          <w:sz w:val="24"/>
          <w:szCs w:val="24"/>
          <w:lang w:val="es-ES_tradnl"/>
        </w:rPr>
        <w:t>a por la Dirección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Nacional de Cambio Climático. </w:t>
      </w:r>
    </w:p>
    <w:p w14:paraId="2142EF01" w14:textId="77777777" w:rsidR="00D31300" w:rsidRPr="00EA772C" w:rsidRDefault="00D31300" w:rsidP="00B34677">
      <w:pPr>
        <w:pStyle w:val="Prrafodelista"/>
        <w:ind w:left="144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61A9B7BF" w14:textId="10E03A3C" w:rsidR="006671CF" w:rsidRPr="00EA772C" w:rsidRDefault="0044202B" w:rsidP="0044202B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Productos esperados</w:t>
      </w:r>
    </w:p>
    <w:p w14:paraId="6555FEB9" w14:textId="3F64053C" w:rsidR="000E3373" w:rsidRDefault="000E337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 </w:t>
      </w:r>
      <w:r w:rsidR="001038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continuación,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se describen los principales indicadores de rendimiento</w:t>
      </w:r>
      <w:r w:rsidR="0075633E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para cada uno de los consultores requeridos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:</w:t>
      </w:r>
    </w:p>
    <w:p w14:paraId="0C181B88" w14:textId="77777777" w:rsidR="00521DF3" w:rsidRDefault="00521DF3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0151CA00" w14:textId="77777777" w:rsidR="00BE1767" w:rsidRDefault="00BE1767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39BF0165" w14:textId="77777777" w:rsidR="00BE1767" w:rsidRDefault="00BE1767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6FA55DA6" w14:textId="77777777" w:rsidR="00BE1767" w:rsidRDefault="00BE1767" w:rsidP="00976C9B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1162C1B0" w14:textId="3A2506DB" w:rsidR="00D64FDC" w:rsidRPr="00EA772C" w:rsidRDefault="00D64FDC" w:rsidP="00EA772C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ES_tradnl" w:eastAsia="ja-JP"/>
        </w:rPr>
        <w:t>Tabla 1. Productos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194"/>
      </w:tblGrid>
      <w:tr w:rsidR="002B0E17" w:rsidRPr="00521DF3" w14:paraId="0EFACE8C" w14:textId="77777777" w:rsidTr="00B72842">
        <w:tc>
          <w:tcPr>
            <w:tcW w:w="8494" w:type="dxa"/>
            <w:gridSpan w:val="2"/>
          </w:tcPr>
          <w:p w14:paraId="14976498" w14:textId="77777777" w:rsidR="000E3373" w:rsidRPr="00521DF3" w:rsidRDefault="000E3373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PRINCIPALES INDICADORES DEL RENDIMIENTO</w:t>
            </w:r>
          </w:p>
        </w:tc>
      </w:tr>
      <w:tr w:rsidR="002B0E17" w:rsidRPr="00521DF3" w14:paraId="40ABB4AC" w14:textId="77777777" w:rsidTr="00B72842">
        <w:tc>
          <w:tcPr>
            <w:tcW w:w="4300" w:type="dxa"/>
          </w:tcPr>
          <w:p w14:paraId="46D29498" w14:textId="77777777" w:rsidR="000E3373" w:rsidRPr="00521DF3" w:rsidRDefault="000E3373" w:rsidP="004B7B16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Resultados esperados y productos a entregar:</w:t>
            </w:r>
          </w:p>
        </w:tc>
        <w:tc>
          <w:tcPr>
            <w:tcW w:w="4194" w:type="dxa"/>
          </w:tcPr>
          <w:p w14:paraId="179B6CDA" w14:textId="77777777" w:rsidR="000E3373" w:rsidRPr="00521DF3" w:rsidRDefault="000E3373" w:rsidP="004B7B16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Fecha de terminación establecida:</w:t>
            </w:r>
          </w:p>
        </w:tc>
      </w:tr>
      <w:tr w:rsidR="002B0E17" w:rsidRPr="00C10C88" w14:paraId="331123A1" w14:textId="77777777" w:rsidTr="00B72842">
        <w:tc>
          <w:tcPr>
            <w:tcW w:w="4300" w:type="dxa"/>
          </w:tcPr>
          <w:p w14:paraId="163EFD48" w14:textId="74300F5F" w:rsidR="000E3373" w:rsidRPr="00521DF3" w:rsidRDefault="000E3373" w:rsidP="00F30CF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Producto 1: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439877E9" w14:textId="1ADD93B0" w:rsidR="00373F62" w:rsidRPr="00373F62" w:rsidRDefault="00373F62" w:rsidP="004036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4036A3">
              <w:rPr>
                <w:rFonts w:cstheme="majorHAnsi"/>
                <w:sz w:val="20"/>
                <w:szCs w:val="20"/>
                <w:lang w:val="es-ES"/>
              </w:rPr>
              <w:t xml:space="preserve">Apoyo a la especialista técnica en la </w:t>
            </w:r>
            <w:r w:rsidR="00F327D8" w:rsidRPr="004036A3">
              <w:rPr>
                <w:rFonts w:cstheme="majorHAnsi"/>
                <w:sz w:val="20"/>
                <w:szCs w:val="20"/>
                <w:lang w:val="es-ES"/>
              </w:rPr>
              <w:t xml:space="preserve">organización de datos e informaciones y en la 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 xml:space="preserve">redacción del NIR del sector AFOLU 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lastRenderedPageBreak/>
              <w:t>(UTCUTS y Agricultura) y en la elaboración del documento final del NIR, en conjunto con el especialista de los sectores IPPU, Energía y Residuos.</w:t>
            </w:r>
          </w:p>
          <w:p w14:paraId="2E925752" w14:textId="4B3CF405" w:rsidR="006C36E0" w:rsidRPr="00521DF3" w:rsidRDefault="00537C91" w:rsidP="004036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2ABD58A4" w14:textId="05FAA54E" w:rsidR="000E3373" w:rsidRPr="00521DF3" w:rsidRDefault="00142211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lastRenderedPageBreak/>
              <w:t>3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  <w:p w14:paraId="042FA672" w14:textId="70A19833" w:rsidR="000E3373" w:rsidRPr="00521DF3" w:rsidRDefault="00D64FDC" w:rsidP="004B7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B0E17" w:rsidRPr="00C10C88" w14:paraId="05AA85B3" w14:textId="77777777" w:rsidTr="00B72842">
        <w:tc>
          <w:tcPr>
            <w:tcW w:w="4300" w:type="dxa"/>
          </w:tcPr>
          <w:p w14:paraId="64A27AD5" w14:textId="77777777" w:rsidR="0022242E" w:rsidRPr="00521DF3" w:rsidRDefault="006671CF" w:rsidP="002224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lastRenderedPageBreak/>
              <w:t xml:space="preserve">Producto 2: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48EA9DC0" w14:textId="570C03A4" w:rsidR="00373F62" w:rsidRDefault="00537C91" w:rsidP="00373F6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Apoyo a</w:t>
            </w:r>
            <w:r w:rsidR="00373F62">
              <w:rPr>
                <w:rFonts w:cstheme="majorHAnsi"/>
                <w:sz w:val="20"/>
                <w:szCs w:val="20"/>
                <w:lang w:val="es-ES"/>
              </w:rPr>
              <w:t xml:space="preserve"> la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>especialista técnic</w:t>
            </w:r>
            <w:r w:rsidR="00373F62" w:rsidRPr="004036A3">
              <w:rPr>
                <w:rFonts w:cstheme="majorHAnsi"/>
                <w:sz w:val="20"/>
                <w:szCs w:val="20"/>
                <w:lang w:val="es-ES"/>
              </w:rPr>
              <w:t xml:space="preserve">a </w:t>
            </w:r>
            <w:r w:rsidR="00F327D8" w:rsidRPr="004036A3">
              <w:rPr>
                <w:rFonts w:cstheme="majorHAnsi"/>
                <w:sz w:val="20"/>
                <w:szCs w:val="20"/>
                <w:lang w:val="es-ES"/>
              </w:rPr>
              <w:t>en la sistematización de datos de actualización de emisiones de INGEI del sector AFOLU (UTCUTS y  Agricultura).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</w:p>
          <w:p w14:paraId="793F973B" w14:textId="77777777" w:rsidR="0087733F" w:rsidRPr="00521DF3" w:rsidRDefault="0087733F" w:rsidP="0087733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Sistematización de archivo de los documentos del IBA2 y NIR conforme al sistema de archivo establecido para el INGEI.</w:t>
            </w:r>
          </w:p>
          <w:p w14:paraId="119F4E2F" w14:textId="6BB2A537" w:rsidR="006671CF" w:rsidRPr="00521DF3" w:rsidRDefault="00537C91" w:rsidP="00373F6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4A4BEDC6" w14:textId="77777777" w:rsidR="006671CF" w:rsidRPr="00521DF3" w:rsidRDefault="006671CF" w:rsidP="006671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27871E84" w14:textId="683FD949" w:rsidR="006671C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6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</w:tc>
      </w:tr>
      <w:tr w:rsidR="002B0E17" w:rsidRPr="00C10C88" w14:paraId="7CF70E64" w14:textId="77777777" w:rsidTr="00B72842">
        <w:tc>
          <w:tcPr>
            <w:tcW w:w="4300" w:type="dxa"/>
          </w:tcPr>
          <w:p w14:paraId="1DEFA8DF" w14:textId="77777777" w:rsidR="0022242E" w:rsidRPr="00521DF3" w:rsidRDefault="006671CF" w:rsidP="002224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3</w:t>
            </w:r>
            <w:r w:rsidR="000E3373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: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Informe conteniendo</w:t>
            </w:r>
          </w:p>
          <w:p w14:paraId="21DD45D7" w14:textId="4E0385C2" w:rsidR="00537C91" w:rsidRPr="00521DF3" w:rsidRDefault="00537C91" w:rsidP="00537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4036A3">
              <w:rPr>
                <w:rFonts w:cstheme="majorHAnsi"/>
                <w:sz w:val="20"/>
                <w:szCs w:val="20"/>
                <w:lang w:val="es-ES"/>
              </w:rPr>
              <w:t xml:space="preserve">Apoyo a </w:t>
            </w:r>
            <w:r w:rsidR="0087733F" w:rsidRPr="004036A3">
              <w:rPr>
                <w:rFonts w:cstheme="majorHAnsi"/>
                <w:sz w:val="20"/>
                <w:szCs w:val="20"/>
                <w:lang w:val="es-ES"/>
              </w:rPr>
              <w:t xml:space="preserve">la 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>especialista técnic</w:t>
            </w:r>
            <w:r w:rsidR="0087733F" w:rsidRPr="004036A3">
              <w:rPr>
                <w:rFonts w:cstheme="majorHAnsi"/>
                <w:sz w:val="20"/>
                <w:szCs w:val="20"/>
                <w:lang w:val="es-ES"/>
              </w:rPr>
              <w:t>a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  <w:r w:rsidR="0087733F" w:rsidRPr="004036A3">
              <w:rPr>
                <w:rFonts w:cstheme="majorHAnsi"/>
                <w:sz w:val="20"/>
                <w:szCs w:val="20"/>
                <w:lang w:val="es-ES"/>
              </w:rPr>
              <w:t>para reproducir los  </w:t>
            </w:r>
            <w:r w:rsidR="0087733F" w:rsidRPr="00C10C88">
              <w:rPr>
                <w:i/>
                <w:iCs/>
                <w:sz w:val="20"/>
                <w:szCs w:val="20"/>
                <w:lang w:val="es-PY"/>
              </w:rPr>
              <w:t>cálculos</w:t>
            </w:r>
            <w:r w:rsidR="0087733F" w:rsidRPr="004036A3">
              <w:rPr>
                <w:rFonts w:cstheme="majorHAnsi"/>
                <w:sz w:val="20"/>
                <w:szCs w:val="20"/>
                <w:lang w:val="es-ES"/>
              </w:rPr>
              <w:t xml:space="preserve">  de emisiones y absorciones de GEI del sector AFOLU (UTCUTS y Agricultura)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6DFE1085" w14:textId="37B9C2F5" w:rsidR="00142211" w:rsidRPr="00521DF3" w:rsidRDefault="00537C91" w:rsidP="00537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471CEAC8" w14:textId="64A31DF2" w:rsidR="0064049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9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0 días de la firma del contrato               </w:t>
            </w:r>
          </w:p>
          <w:p w14:paraId="6B3F784D" w14:textId="5589294B" w:rsidR="00146C84" w:rsidRPr="00521DF3" w:rsidRDefault="00146C84" w:rsidP="00103713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2B0E17" w:rsidRPr="00C10C88" w14:paraId="5C620395" w14:textId="77777777" w:rsidTr="00B72842">
        <w:tc>
          <w:tcPr>
            <w:tcW w:w="4300" w:type="dxa"/>
          </w:tcPr>
          <w:p w14:paraId="34DC0AF5" w14:textId="77777777" w:rsidR="0022242E" w:rsidRPr="00521DF3" w:rsidRDefault="006671CF" w:rsidP="002224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4:</w:t>
            </w: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22242E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22242E"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Informe conteniendo</w:t>
            </w:r>
          </w:p>
          <w:p w14:paraId="6B568945" w14:textId="31B0BD75" w:rsidR="00537C91" w:rsidRPr="00521DF3" w:rsidRDefault="00537C91" w:rsidP="00537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 w:rsidR="00F327D8">
              <w:rPr>
                <w:rFonts w:cstheme="majorHAnsi"/>
                <w:sz w:val="20"/>
                <w:szCs w:val="20"/>
                <w:lang w:val="es-ES_tradnl"/>
              </w:rPr>
              <w:t xml:space="preserve"> la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</w:t>
            </w:r>
            <w:r w:rsidR="00F327D8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en la implementación de acciones de mejoramiento continuo del INGEI en lo referente a la recolección de datos e informaciones de otras instituciones/organizaciones  y las relacionadas con la implementación de acuerdos interinstitucionales, correspondientes a</w:t>
            </w:r>
            <w:r w:rsidR="00F327D8">
              <w:rPr>
                <w:rFonts w:cstheme="majorHAnsi"/>
                <w:sz w:val="20"/>
                <w:szCs w:val="20"/>
                <w:lang w:val="es-ES"/>
              </w:rPr>
              <w:t>l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  <w:r w:rsidRPr="00521DF3"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 xml:space="preserve">sector </w:t>
            </w:r>
            <w:r w:rsidR="00F327D8"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>AFOLU (UTCUTS y Agricultura)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45D7D2A3" w14:textId="729FD3A0" w:rsidR="00F26C99" w:rsidRPr="00521DF3" w:rsidRDefault="00537C91" w:rsidP="00537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</w:tcPr>
          <w:p w14:paraId="03B89CBF" w14:textId="5DE05CB6" w:rsidR="006671CF" w:rsidRPr="00521DF3" w:rsidRDefault="00142211" w:rsidP="006404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12</w:t>
            </w:r>
            <w:r w:rsidR="0064049F"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0 días de la firma del contrato</w:t>
            </w:r>
          </w:p>
        </w:tc>
      </w:tr>
    </w:tbl>
    <w:p w14:paraId="0A1AC3E0" w14:textId="77777777" w:rsidR="00415109" w:rsidRDefault="00415109" w:rsidP="000E337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</w:p>
    <w:p w14:paraId="11763710" w14:textId="77777777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Supervisión y Aprobación de Productos</w:t>
      </w:r>
    </w:p>
    <w:p w14:paraId="6A780B98" w14:textId="428C8B8D" w:rsidR="00CD400C" w:rsidRDefault="00B72842" w:rsidP="00642B25">
      <w:pPr>
        <w:spacing w:after="0" w:line="240" w:lineRule="auto"/>
        <w:ind w:firstLine="36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La consultoría estará bajo la supervisión de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la Dirección del Proyecto en la </w:t>
      </w:r>
      <w:r w:rsidR="001D52C5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NCC, a nombre de quien serán dirigidos todos los informes y que se constituye en la instancia que </w:t>
      </w:r>
      <w:r w:rsidR="00EA772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aprobará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B7508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los informes posteriores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a los dictámenes técnicos correspondientes. 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Asimismo,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DC2FD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el trabajo se realizará 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en forma coordinada con el</w:t>
      </w:r>
      <w:r w:rsidR="0010371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/la Especialista Técnica/o INGEI</w:t>
      </w:r>
      <w:r w:rsidR="00CD400C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bajo la supervisión directa de la Coordinación Técnica.</w:t>
      </w:r>
    </w:p>
    <w:p w14:paraId="04D04E14" w14:textId="77777777" w:rsidR="0075633E" w:rsidRDefault="0075633E" w:rsidP="00642B25">
      <w:pPr>
        <w:spacing w:after="0" w:line="240" w:lineRule="auto"/>
        <w:ind w:firstLine="360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42AFBDC5" w14:textId="0B400D31" w:rsidR="00902BE5" w:rsidRPr="0075633E" w:rsidRDefault="00CD400C" w:rsidP="0075633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r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Perfil</w:t>
      </w:r>
      <w:r w:rsidR="0060690F"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</w:t>
      </w:r>
      <w:r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>Requerido</w:t>
      </w:r>
      <w:r w:rsidR="007633C8" w:rsidRPr="00CD0A4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 </w:t>
      </w:r>
    </w:p>
    <w:p w14:paraId="50EA5084" w14:textId="77777777" w:rsidR="00C73AB0" w:rsidRPr="00415109" w:rsidRDefault="00C73AB0" w:rsidP="00C73AB0">
      <w:pPr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Graduado o estudiante universitario de último año de las carreras de Ingenieras Agronó</w:t>
      </w:r>
      <w:r>
        <w:rPr>
          <w:rFonts w:asciiTheme="majorHAnsi" w:hAnsiTheme="majorHAnsi" w:cstheme="majorHAnsi"/>
          <w:sz w:val="24"/>
          <w:szCs w:val="24"/>
          <w:lang w:val="es-ES_tradnl"/>
        </w:rPr>
        <w:t>micas, F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orestales, Ambiental o afines</w:t>
      </w:r>
      <w:r w:rsidRPr="00EA772C">
        <w:rPr>
          <w:rStyle w:val="Refdenotaalpie"/>
          <w:rFonts w:asciiTheme="majorHAnsi" w:hAnsiTheme="majorHAnsi" w:cstheme="majorHAnsi"/>
          <w:sz w:val="24"/>
          <w:szCs w:val="24"/>
          <w:lang w:val="es-ES_tradnl"/>
        </w:rPr>
        <w:footnoteReference w:id="1"/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4A2CF25E" w14:textId="6D59F370" w:rsidR="0086035A" w:rsidRPr="00415109" w:rsidRDefault="0086035A" w:rsidP="00C73AB0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86035A">
        <w:rPr>
          <w:rFonts w:asciiTheme="majorHAnsi" w:hAnsiTheme="majorHAnsi" w:cstheme="majorHAnsi"/>
          <w:sz w:val="24"/>
          <w:szCs w:val="24"/>
          <w:lang w:val="es-ES_tradnl"/>
        </w:rPr>
        <w:lastRenderedPageBreak/>
        <w:t xml:space="preserve">Contar con cursos de capacitación con un mínimo de 20hs </w:t>
      </w:r>
      <w:r w:rsidR="00D50A79">
        <w:rPr>
          <w:rFonts w:asciiTheme="majorHAnsi" w:hAnsiTheme="majorHAnsi" w:cstheme="majorHAnsi"/>
          <w:sz w:val="24"/>
          <w:szCs w:val="24"/>
          <w:lang w:val="es-ES_tradnl"/>
        </w:rPr>
        <w:t>referente al perfil académico requerido</w:t>
      </w:r>
      <w:r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086558B1" w14:textId="3C1589D7" w:rsidR="0064049F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Al menos una experiencia de trabajo y/o </w:t>
      </w:r>
      <w:r w:rsidR="00EA772C" w:rsidRPr="00EA772C">
        <w:rPr>
          <w:rFonts w:asciiTheme="majorHAnsi" w:hAnsiTheme="majorHAnsi" w:cstheme="majorHAnsi"/>
          <w:sz w:val="24"/>
          <w:szCs w:val="24"/>
          <w:lang w:val="es-ES_tradnl"/>
        </w:rPr>
        <w:t>pasantía en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el área ambiental</w:t>
      </w:r>
      <w:r w:rsidR="00415109">
        <w:rPr>
          <w:rFonts w:asciiTheme="majorHAnsi" w:hAnsiTheme="majorHAnsi" w:cstheme="majorHAnsi"/>
          <w:sz w:val="24"/>
          <w:szCs w:val="24"/>
          <w:lang w:val="es-ES_tradnl"/>
        </w:rPr>
        <w:t>,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deseable en aspectos vinculados a cambio climático. </w:t>
      </w:r>
    </w:p>
    <w:p w14:paraId="24EDA673" w14:textId="77777777" w:rsidR="001921D3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Al menos una experiencia de trabajo </w:t>
      </w:r>
      <w:r w:rsidR="00061EA3">
        <w:rPr>
          <w:rFonts w:asciiTheme="majorHAnsi" w:hAnsiTheme="majorHAnsi" w:cstheme="majorHAnsi"/>
          <w:sz w:val="24"/>
          <w:szCs w:val="24"/>
          <w:lang w:val="es-ES_tradnl"/>
        </w:rPr>
        <w:t xml:space="preserve">o actividades </w:t>
      </w:r>
      <w:r w:rsidR="001921D3">
        <w:rPr>
          <w:rFonts w:asciiTheme="majorHAnsi" w:hAnsiTheme="majorHAnsi" w:cstheme="majorHAnsi"/>
          <w:sz w:val="24"/>
          <w:szCs w:val="24"/>
          <w:lang w:val="es-ES_tradnl"/>
        </w:rPr>
        <w:t xml:space="preserve">con equipos multidisciplinarios, </w:t>
      </w:r>
      <w:r w:rsidR="001921D3" w:rsidRPr="00EA772C">
        <w:rPr>
          <w:rFonts w:asciiTheme="majorHAnsi" w:hAnsiTheme="majorHAnsi" w:cstheme="majorHAnsi"/>
          <w:sz w:val="24"/>
          <w:szCs w:val="24"/>
          <w:lang w:val="es-ES_tradnl"/>
        </w:rPr>
        <w:t>organización logística de reuniones, capacitaciones y/o mesas de trabajo</w:t>
      </w:r>
      <w:r w:rsidR="001921D3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319E126" w14:textId="6369C6ED" w:rsidR="0064049F" w:rsidRPr="00EA772C" w:rsidRDefault="0064049F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Experiencia demostrada en el Manejo de computadoras, software de </w:t>
      </w:r>
      <w:r w:rsidR="0086035A">
        <w:rPr>
          <w:rFonts w:asciiTheme="majorHAnsi" w:hAnsiTheme="majorHAnsi" w:cstheme="majorHAnsi"/>
          <w:sz w:val="24"/>
          <w:szCs w:val="24"/>
          <w:lang w:val="es-ES_tradnl"/>
        </w:rPr>
        <w:t>procesamiento de textos</w:t>
      </w:r>
      <w:r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 y hojas de cálculo, MS Windows y uso del Internet. </w:t>
      </w:r>
    </w:p>
    <w:p w14:paraId="4B5B3EC1" w14:textId="0C28E18A" w:rsidR="009B7217" w:rsidRPr="00EA772C" w:rsidRDefault="0029533B" w:rsidP="00C73AB0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>C</w:t>
      </w:r>
      <w:r w:rsidR="009B7217" w:rsidRPr="00EA772C">
        <w:rPr>
          <w:rFonts w:asciiTheme="majorHAnsi" w:hAnsiTheme="majorHAnsi" w:cstheme="majorHAnsi"/>
          <w:sz w:val="24"/>
          <w:szCs w:val="24"/>
          <w:lang w:val="es-ES_tradnl"/>
        </w:rPr>
        <w:t>onocimiento de Sistemas de Información Geográfica.</w:t>
      </w:r>
    </w:p>
    <w:p w14:paraId="44002552" w14:textId="63BC4AC0" w:rsidR="001921D3" w:rsidRPr="0075633E" w:rsidRDefault="0029533B" w:rsidP="0075633E">
      <w:pPr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>C</w:t>
      </w:r>
      <w:r w:rsidR="004578F4" w:rsidRPr="00EA772C">
        <w:rPr>
          <w:rFonts w:asciiTheme="majorHAnsi" w:hAnsiTheme="majorHAnsi" w:cstheme="majorHAnsi"/>
          <w:sz w:val="24"/>
          <w:szCs w:val="24"/>
          <w:lang w:val="es-ES_tradnl"/>
        </w:rPr>
        <w:t xml:space="preserve">onocimiento del idioma </w:t>
      </w:r>
      <w:r w:rsidR="00EA772C" w:rsidRPr="00EA772C">
        <w:rPr>
          <w:rFonts w:asciiTheme="majorHAnsi" w:hAnsiTheme="majorHAnsi" w:cstheme="majorHAnsi"/>
          <w:sz w:val="24"/>
          <w:szCs w:val="24"/>
          <w:lang w:val="es-ES_tradnl"/>
        </w:rPr>
        <w:t>inglés</w:t>
      </w:r>
      <w:r w:rsidR="009B7217" w:rsidRPr="00EA772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D45D5A5" w14:textId="248069F2" w:rsidR="00CB63A5" w:rsidRDefault="00CB63A5" w:rsidP="0075633E">
      <w:pPr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Obs: 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>Esta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s informaciones deberán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 xml:space="preserve"> ser acreditada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s por copia de</w:t>
      </w:r>
      <w:r w:rsidR="001921D3" w:rsidRPr="001921D3">
        <w:rPr>
          <w:rFonts w:asciiTheme="majorHAnsi" w:hAnsiTheme="majorHAnsi" w:cstheme="majorHAnsi"/>
          <w:sz w:val="24"/>
          <w:szCs w:val="24"/>
          <w:lang w:val="es-ES_tradnl"/>
        </w:rPr>
        <w:t xml:space="preserve"> documentos</w:t>
      </w:r>
      <w:r w:rsidR="00EF60DC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1FD7CFFC" w14:textId="77777777" w:rsidR="00D31300" w:rsidRPr="00EA772C" w:rsidRDefault="00D31300" w:rsidP="00CB63A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783D5B19" w14:textId="77777777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>Condiciones</w:t>
      </w:r>
      <w:r w:rsidR="00CC1A62" w:rsidRPr="00EA772C">
        <w:rPr>
          <w:rFonts w:asciiTheme="majorHAnsi" w:eastAsia="MS Mincho" w:hAnsiTheme="majorHAnsi" w:cstheme="majorHAnsi"/>
          <w:b/>
          <w:color w:val="000000" w:themeColor="text1"/>
          <w:sz w:val="24"/>
          <w:szCs w:val="24"/>
          <w:lang w:val="es-ES_tradnl" w:eastAsia="ja-JP"/>
        </w:rPr>
        <w:t xml:space="preserve"> laborales</w:t>
      </w:r>
    </w:p>
    <w:p w14:paraId="04E2C3DB" w14:textId="66B7EA98" w:rsidR="00CD400C" w:rsidRPr="00EA772C" w:rsidRDefault="00CD400C" w:rsidP="00CD400C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 presente contrato</w:t>
      </w:r>
      <w:r w:rsidR="008F2C6D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es una </w:t>
      </w:r>
      <w:r w:rsidR="007D5D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consultoría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por producto conforme a l</w:t>
      </w:r>
      <w:r w:rsidR="008811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tabla 1 c</w:t>
      </w:r>
      <w:r w:rsidR="00DD388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on presentación de productos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,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que correrá a partir de la firma del contrato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. Para </w:t>
      </w:r>
      <w:r w:rsidR="00CC1A6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el cumplimiento de los productos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solicitados</w:t>
      </w:r>
      <w:r w:rsidR="00CD3E88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B728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el/la </w:t>
      </w:r>
      <w:r w:rsidR="001F109F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Asistente Junior</w:t>
      </w:r>
      <w:r w:rsidR="00CD3E88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desarrollará sus act</w:t>
      </w:r>
      <w:r w:rsidR="00CC1A6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i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vidades con sus equipos e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n las instalaciones de la </w:t>
      </w:r>
      <w:r w:rsidR="00332519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irección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acional de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ambio </w:t>
      </w:r>
      <w:r w:rsidR="005700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C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limático</w:t>
      </w:r>
      <w:r w:rsidR="0047596D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en </w:t>
      </w:r>
      <w:r w:rsidR="0088110E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e</w:t>
      </w:r>
      <w:r w:rsidR="00154D43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l horario de 8 a 16hs. </w:t>
      </w:r>
      <w:r w:rsidR="00E63025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</w:p>
    <w:p w14:paraId="57B0CCAB" w14:textId="77777777" w:rsidR="005B559B" w:rsidRPr="00EA772C" w:rsidRDefault="005B559B" w:rsidP="00CD400C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78D63CC2" w14:textId="5798F9F5" w:rsidR="00CD400C" w:rsidRPr="00EA772C" w:rsidRDefault="00CD400C" w:rsidP="00CD400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Los informes serán entregados e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 versión digital,</w:t>
      </w:r>
      <w:r w:rsidR="00927AA6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en los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formato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PDF</w:t>
      </w:r>
      <w:r w:rsidR="009B7217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, </w:t>
      </w:r>
      <w:r w:rsidR="00332519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Word </w:t>
      </w:r>
      <w:r w:rsidR="00394EA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y versión impresa de los mismos. </w:t>
      </w:r>
    </w:p>
    <w:p w14:paraId="5F9558F5" w14:textId="77777777" w:rsidR="00466AD1" w:rsidRDefault="00466AD1" w:rsidP="00642B25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0596F6A8" w14:textId="44FD35C4" w:rsidR="00CD400C" w:rsidRPr="00EA772C" w:rsidRDefault="00CD400C" w:rsidP="0064049F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 w:eastAsia="es-ES"/>
        </w:rPr>
      </w:pPr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 w:eastAsia="es-ES"/>
        </w:rPr>
        <w:t xml:space="preserve">Aprobación de Producto y Vigencia del Contrato </w:t>
      </w:r>
    </w:p>
    <w:p w14:paraId="77411ECE" w14:textId="443A9133" w:rsidR="002D6FAC" w:rsidRDefault="00CD400C" w:rsidP="001A37C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Los productos</w:t>
      </w:r>
      <w:r w:rsidR="007D5D42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requeridos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, deberán ser entreg</w:t>
      </w:r>
      <w:r w:rsidR="005B559B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ados en los plazos previstos, teniendo en cue</w:t>
      </w:r>
      <w:r w:rsidR="008269B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nta lo i</w:t>
      </w:r>
      <w:r w:rsidR="00642B25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ndicado en la tabla 1 del ítem 4 y</w:t>
      </w:r>
      <w:r w:rsidR="008269BA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>deberán contar</w:t>
      </w:r>
      <w:r w:rsidR="008C7E30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con la aprobación</w:t>
      </w:r>
      <w:r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por</w:t>
      </w:r>
      <w:r w:rsidR="008C7E30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parte de</w:t>
      </w:r>
      <w:r w:rsidR="0064049F" w:rsidRPr="00EA772C"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  <w:t xml:space="preserve"> la Dirección del Proyecto</w:t>
      </w:r>
      <w:r w:rsidRPr="00EA772C"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  <w:t>.</w:t>
      </w:r>
    </w:p>
    <w:p w14:paraId="383A39A7" w14:textId="77777777" w:rsidR="00642B25" w:rsidRDefault="00642B25" w:rsidP="0075633E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4"/>
          <w:szCs w:val="24"/>
          <w:lang w:val="es-ES_tradnl" w:eastAsia="ja-JP"/>
        </w:rPr>
      </w:pPr>
    </w:p>
    <w:p w14:paraId="590389D2" w14:textId="18512163" w:rsidR="00154D43" w:rsidRDefault="00154D43" w:rsidP="0044202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</w:pPr>
      <w:bookmarkStart w:id="0" w:name="_GoBack"/>
      <w:bookmarkEnd w:id="0"/>
      <w:r w:rsidRPr="00EA772C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_tradnl"/>
        </w:rPr>
        <w:t xml:space="preserve">Remuneración prevista por producto </w:t>
      </w:r>
    </w:p>
    <w:p w14:paraId="6B60CF0F" w14:textId="07E28FD9" w:rsidR="00CD400C" w:rsidRPr="00EA772C" w:rsidRDefault="008269BA" w:rsidP="00CD400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</w:pPr>
      <w:r w:rsidRPr="00EA772C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 xml:space="preserve">Tabla 2. </w:t>
      </w:r>
      <w:r w:rsidR="00EA772C" w:rsidRPr="00EA772C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Remuneración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194"/>
      </w:tblGrid>
      <w:tr w:rsidR="002B0E17" w:rsidRPr="000D1D85" w14:paraId="0C33D1A8" w14:textId="77777777" w:rsidTr="009F64D8">
        <w:tc>
          <w:tcPr>
            <w:tcW w:w="8494" w:type="dxa"/>
            <w:gridSpan w:val="2"/>
          </w:tcPr>
          <w:p w14:paraId="0B4FB733" w14:textId="77777777" w:rsidR="002B0E17" w:rsidRPr="000D1D85" w:rsidRDefault="002B0E17" w:rsidP="009F64D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PRINCIPALES INDICADORES DEL RENDIMIENTO</w:t>
            </w:r>
          </w:p>
        </w:tc>
      </w:tr>
      <w:tr w:rsidR="002B0E17" w:rsidRPr="000D1D85" w14:paraId="4A7E7EF8" w14:textId="77777777" w:rsidTr="009F64D8">
        <w:tc>
          <w:tcPr>
            <w:tcW w:w="4300" w:type="dxa"/>
          </w:tcPr>
          <w:p w14:paraId="3AFEE15D" w14:textId="77777777" w:rsidR="002B0E17" w:rsidRPr="000D1D85" w:rsidRDefault="002B0E17" w:rsidP="009F64D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Resultados esperados y productos a entregar:</w:t>
            </w:r>
          </w:p>
        </w:tc>
        <w:tc>
          <w:tcPr>
            <w:tcW w:w="4194" w:type="dxa"/>
          </w:tcPr>
          <w:p w14:paraId="5F1883A0" w14:textId="76D3E3F2" w:rsidR="002B0E17" w:rsidRPr="000D1D85" w:rsidRDefault="002B0E17" w:rsidP="009F64D8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Monto</w:t>
            </w:r>
          </w:p>
        </w:tc>
      </w:tr>
      <w:tr w:rsidR="00AD2EF4" w:rsidRPr="000D1D85" w14:paraId="6E0B939B" w14:textId="77777777" w:rsidTr="000F6810">
        <w:tc>
          <w:tcPr>
            <w:tcW w:w="4300" w:type="dxa"/>
          </w:tcPr>
          <w:p w14:paraId="52704A3E" w14:textId="77777777" w:rsidR="00AD2EF4" w:rsidRPr="00521DF3" w:rsidRDefault="00AD2EF4" w:rsidP="00AD2EF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1:  Informe conteniendo</w:t>
            </w:r>
          </w:p>
          <w:p w14:paraId="38DD13ED" w14:textId="77777777" w:rsidR="00AD2EF4" w:rsidRPr="00373F62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4036A3">
              <w:rPr>
                <w:rFonts w:cstheme="majorHAnsi"/>
                <w:sz w:val="20"/>
                <w:szCs w:val="20"/>
                <w:lang w:val="es-ES"/>
              </w:rPr>
              <w:t>Apoyo a la especialista técnica en la organización de datos e informaciones y en la redacción del NIR del sector AFOLU (UTCUTS y Agricultura) y en la elaboración del documento final del NIR, en conjunto con el especialista de los sectores IPPU, Energía y Residuos.</w:t>
            </w:r>
          </w:p>
          <w:p w14:paraId="3C62F090" w14:textId="1452380D" w:rsidR="00AD2EF4" w:rsidRPr="000D1D85" w:rsidRDefault="00AD2EF4" w:rsidP="00AD2EF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187C27B2" w14:textId="209DF436" w:rsidR="00AD2EF4" w:rsidRPr="000D1D85" w:rsidRDefault="00AD2EF4" w:rsidP="00AD2EF4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AD2EF4" w:rsidRPr="000D1D85" w14:paraId="7D0B5B5D" w14:textId="77777777" w:rsidTr="000F6810">
        <w:tc>
          <w:tcPr>
            <w:tcW w:w="4300" w:type="dxa"/>
          </w:tcPr>
          <w:p w14:paraId="0F12B81F" w14:textId="77777777" w:rsidR="00AD2EF4" w:rsidRPr="00521DF3" w:rsidRDefault="00AD2EF4" w:rsidP="00AD2EF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lastRenderedPageBreak/>
              <w:t>Producto 2:  Informe conteniendo</w:t>
            </w:r>
          </w:p>
          <w:p w14:paraId="5C2E3169" w14:textId="77777777" w:rsidR="00AD2EF4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Apoyo a</w:t>
            </w:r>
            <w:r>
              <w:rPr>
                <w:rFonts w:cstheme="majorHAnsi"/>
                <w:sz w:val="20"/>
                <w:szCs w:val="20"/>
                <w:lang w:val="es-ES"/>
              </w:rPr>
              <w:t xml:space="preserve"> la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>especialista técnica en la sistematización de datos de actualización de emisiones de INGEI del sector AFOLU (UTCUTS y  Agricultura).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</w:p>
          <w:p w14:paraId="732A732A" w14:textId="77777777" w:rsidR="00AD2EF4" w:rsidRPr="00521DF3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Sistematización de archivo de los documentos del IBA2 y NIR conforme al sistema de archivo establecido para el INGEI.</w:t>
            </w:r>
          </w:p>
          <w:p w14:paraId="54795A16" w14:textId="3E911349" w:rsidR="00AD2EF4" w:rsidRPr="000D1D85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6727CDB4" w14:textId="4EB4A8B3" w:rsidR="00AD2EF4" w:rsidRPr="000D1D85" w:rsidRDefault="00AD2EF4" w:rsidP="00AD2EF4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AD2EF4" w:rsidRPr="000D1D85" w14:paraId="634215B6" w14:textId="77777777" w:rsidTr="000F6810">
        <w:tc>
          <w:tcPr>
            <w:tcW w:w="4300" w:type="dxa"/>
          </w:tcPr>
          <w:p w14:paraId="6173760F" w14:textId="77777777" w:rsidR="00AD2EF4" w:rsidRPr="00521DF3" w:rsidRDefault="00AD2EF4" w:rsidP="00AD2EF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3: Informe conteniendo</w:t>
            </w:r>
          </w:p>
          <w:p w14:paraId="25850DEB" w14:textId="77777777" w:rsidR="00AD2EF4" w:rsidRPr="00521DF3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4036A3">
              <w:rPr>
                <w:rFonts w:cstheme="majorHAnsi"/>
                <w:sz w:val="20"/>
                <w:szCs w:val="20"/>
                <w:lang w:val="es-ES"/>
              </w:rPr>
              <w:t>Apoyo a la especialista técnica para reproducir los  </w:t>
            </w:r>
            <w:r w:rsidRPr="00AD2EF4">
              <w:rPr>
                <w:i/>
                <w:iCs/>
                <w:sz w:val="20"/>
                <w:szCs w:val="20"/>
                <w:lang w:val="es-PY"/>
              </w:rPr>
              <w:t>cálculos</w:t>
            </w:r>
            <w:r w:rsidRPr="004036A3">
              <w:rPr>
                <w:rFonts w:cstheme="majorHAnsi"/>
                <w:sz w:val="20"/>
                <w:szCs w:val="20"/>
                <w:lang w:val="es-ES"/>
              </w:rPr>
              <w:t xml:space="preserve">  de emisiones y absorciones de GEI del sector AFOLU (UTCUTS y Agricultura)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2A033868" w14:textId="7C73BC7F" w:rsidR="00AD2EF4" w:rsidRPr="000D1D85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4CE40935" w14:textId="03B8AD3A" w:rsidR="00AD2EF4" w:rsidRPr="000D1D85" w:rsidRDefault="00AD2EF4" w:rsidP="00AD2EF4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AD2EF4" w:rsidRPr="000D1D85" w14:paraId="039C1536" w14:textId="77777777" w:rsidTr="00DC029B">
        <w:tc>
          <w:tcPr>
            <w:tcW w:w="4300" w:type="dxa"/>
          </w:tcPr>
          <w:p w14:paraId="20FC7D5C" w14:textId="77777777" w:rsidR="00AD2EF4" w:rsidRPr="00521DF3" w:rsidRDefault="00AD2EF4" w:rsidP="00AD2EF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Producto 4:</w:t>
            </w:r>
            <w:r w:rsidRPr="00521DF3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Pr="00521DF3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Informe conteniendo</w:t>
            </w:r>
          </w:p>
          <w:p w14:paraId="1161E97F" w14:textId="77777777" w:rsidR="00AD2EF4" w:rsidRPr="00521DF3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ajorHAnsi"/>
                <w:sz w:val="20"/>
                <w:szCs w:val="20"/>
                <w:lang w:val="es-ES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Apoyo 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>a</w:t>
            </w:r>
            <w:r>
              <w:rPr>
                <w:rFonts w:cstheme="majorHAnsi"/>
                <w:sz w:val="20"/>
                <w:szCs w:val="20"/>
                <w:lang w:val="es-ES_tradnl"/>
              </w:rPr>
              <w:t xml:space="preserve"> la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especialista técnic</w:t>
            </w:r>
            <w:r>
              <w:rPr>
                <w:rFonts w:cstheme="majorHAnsi"/>
                <w:sz w:val="20"/>
                <w:szCs w:val="20"/>
                <w:lang w:val="es-ES_tradnl"/>
              </w:rPr>
              <w:t>a</w:t>
            </w:r>
            <w:r w:rsidRPr="00521DF3">
              <w:rPr>
                <w:rFonts w:cstheme="majorHAnsi"/>
                <w:sz w:val="20"/>
                <w:szCs w:val="20"/>
                <w:lang w:val="es-ES_tradnl"/>
              </w:rPr>
              <w:t xml:space="preserve"> 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en la implementación de acciones de mejoramiento continuo del INGEI en lo referente a la recolección de datos e informaciones de otras instituciones/organizaciones  y las relacionadas con la implementación de acuerdos interinstitucionales, correspondientes a</w:t>
            </w:r>
            <w:r>
              <w:rPr>
                <w:rFonts w:cstheme="majorHAnsi"/>
                <w:sz w:val="20"/>
                <w:szCs w:val="20"/>
                <w:lang w:val="es-ES"/>
              </w:rPr>
              <w:t>l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 xml:space="preserve"> </w:t>
            </w:r>
            <w:r w:rsidRPr="00521DF3"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 xml:space="preserve">sector </w:t>
            </w:r>
            <w:r>
              <w:rPr>
                <w:rFonts w:eastAsia="MS Mincho" w:cstheme="majorHAnsi"/>
                <w:color w:val="000000" w:themeColor="text1"/>
                <w:sz w:val="20"/>
                <w:szCs w:val="20"/>
                <w:lang w:val="es-ES_tradnl" w:eastAsia="ja-JP"/>
              </w:rPr>
              <w:t>AFOLU (UTCUTS y Agricultura)</w:t>
            </w:r>
            <w:r w:rsidRPr="00521DF3">
              <w:rPr>
                <w:rFonts w:cstheme="majorHAnsi"/>
                <w:sz w:val="20"/>
                <w:szCs w:val="20"/>
                <w:lang w:val="es-ES"/>
              </w:rPr>
              <w:t>.</w:t>
            </w:r>
          </w:p>
          <w:p w14:paraId="3E2DCB47" w14:textId="74477404" w:rsidR="00AD2EF4" w:rsidRPr="000D1D85" w:rsidRDefault="00AD2EF4" w:rsidP="00AD2EF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521DF3">
              <w:rPr>
                <w:rFonts w:cstheme="majorHAnsi"/>
                <w:sz w:val="20"/>
                <w:szCs w:val="20"/>
                <w:lang w:val="es-ES"/>
              </w:rPr>
              <w:t>Actividades realizadas.</w:t>
            </w:r>
          </w:p>
        </w:tc>
        <w:tc>
          <w:tcPr>
            <w:tcW w:w="4194" w:type="dxa"/>
            <w:vAlign w:val="center"/>
          </w:tcPr>
          <w:p w14:paraId="7DDC32F6" w14:textId="22954C29" w:rsidR="00AD2EF4" w:rsidRPr="000D1D85" w:rsidRDefault="00AD2EF4" w:rsidP="00AD2EF4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Gs. 3.014.000</w:t>
            </w:r>
          </w:p>
        </w:tc>
      </w:tr>
      <w:tr w:rsidR="000F6810" w:rsidRPr="000D1D85" w14:paraId="6111D757" w14:textId="77777777" w:rsidTr="000F6810">
        <w:trPr>
          <w:trHeight w:val="529"/>
        </w:trPr>
        <w:tc>
          <w:tcPr>
            <w:tcW w:w="4300" w:type="dxa"/>
            <w:vAlign w:val="center"/>
          </w:tcPr>
          <w:p w14:paraId="47409CDF" w14:textId="7597220F" w:rsidR="000F6810" w:rsidRPr="000D1D85" w:rsidRDefault="000F6810" w:rsidP="00C42C79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val="es-ES_tradnl"/>
              </w:rPr>
              <w:t>Total guaraníes:</w:t>
            </w:r>
          </w:p>
        </w:tc>
        <w:tc>
          <w:tcPr>
            <w:tcW w:w="4194" w:type="dxa"/>
            <w:vAlign w:val="center"/>
          </w:tcPr>
          <w:p w14:paraId="14CEEAC9" w14:textId="153299BF" w:rsidR="000F6810" w:rsidRPr="000D1D85" w:rsidRDefault="000F6810" w:rsidP="000D1D85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0D1D85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Gs. </w:t>
            </w:r>
            <w:r w:rsidR="000D1D85" w:rsidRPr="000D1D85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12.056.000</w:t>
            </w:r>
          </w:p>
        </w:tc>
      </w:tr>
    </w:tbl>
    <w:p w14:paraId="040A76E3" w14:textId="77777777" w:rsidR="001F109F" w:rsidRPr="00EA772C" w:rsidRDefault="001F109F" w:rsidP="000D1D8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ES_tradnl"/>
        </w:rPr>
      </w:pPr>
    </w:p>
    <w:sectPr w:rsidR="001F109F" w:rsidRPr="00EA772C" w:rsidSect="008578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204E" w14:textId="77777777" w:rsidR="00AA0C8E" w:rsidRDefault="00AA0C8E" w:rsidP="00C453AF">
      <w:pPr>
        <w:spacing w:after="0" w:line="240" w:lineRule="auto"/>
      </w:pPr>
      <w:r>
        <w:separator/>
      </w:r>
    </w:p>
  </w:endnote>
  <w:endnote w:type="continuationSeparator" w:id="0">
    <w:p w14:paraId="1D8D6E96" w14:textId="77777777" w:rsidR="00AA0C8E" w:rsidRDefault="00AA0C8E" w:rsidP="00C4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A157E" w14:textId="77777777" w:rsidR="00AA0C8E" w:rsidRDefault="00AA0C8E" w:rsidP="00C453AF">
      <w:pPr>
        <w:spacing w:after="0" w:line="240" w:lineRule="auto"/>
      </w:pPr>
      <w:r>
        <w:separator/>
      </w:r>
    </w:p>
  </w:footnote>
  <w:footnote w:type="continuationSeparator" w:id="0">
    <w:p w14:paraId="14192622" w14:textId="77777777" w:rsidR="00AA0C8E" w:rsidRDefault="00AA0C8E" w:rsidP="00C453AF">
      <w:pPr>
        <w:spacing w:after="0" w:line="240" w:lineRule="auto"/>
      </w:pPr>
      <w:r>
        <w:continuationSeparator/>
      </w:r>
    </w:p>
  </w:footnote>
  <w:footnote w:id="1">
    <w:p w14:paraId="481FAF52" w14:textId="77777777" w:rsidR="00C73AB0" w:rsidRPr="0064049F" w:rsidRDefault="00C73AB0" w:rsidP="00C73AB0">
      <w:pPr>
        <w:pStyle w:val="Textonotapie"/>
        <w:rPr>
          <w:rFonts w:ascii="Garamond" w:hAnsi="Garamond"/>
          <w:lang w:val="es-PY"/>
        </w:rPr>
      </w:pPr>
      <w:r>
        <w:rPr>
          <w:rStyle w:val="Refdenotaalpie"/>
        </w:rPr>
        <w:footnoteRef/>
      </w:r>
      <w:r w:rsidRPr="0064049F">
        <w:rPr>
          <w:lang w:val="es-PY"/>
        </w:rPr>
        <w:t xml:space="preserve"> </w:t>
      </w:r>
      <w:r w:rsidRPr="0064049F">
        <w:rPr>
          <w:rFonts w:ascii="Garamond" w:hAnsi="Garamond"/>
          <w:lang w:val="es-PY"/>
        </w:rPr>
        <w:t xml:space="preserve">Ciencias Biológicas, Ciencias </w:t>
      </w:r>
      <w:r>
        <w:rPr>
          <w:rFonts w:ascii="Garamond" w:hAnsi="Garamond"/>
          <w:lang w:val="es-PY"/>
        </w:rPr>
        <w:t>Ambientales</w:t>
      </w:r>
      <w:r w:rsidRPr="0064049F">
        <w:rPr>
          <w:rFonts w:ascii="Garamond" w:hAnsi="Garamond"/>
          <w:lang w:val="es-PY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CED5" w14:textId="77777777" w:rsidR="00C453AF" w:rsidRDefault="00C453AF">
    <w:pPr>
      <w:pStyle w:val="Encabezado"/>
    </w:pPr>
    <w:r>
      <w:rPr>
        <w:noProof/>
        <w:lang w:val="es-PY" w:eastAsia="es-PY"/>
      </w:rPr>
      <w:drawing>
        <wp:inline distT="0" distB="0" distL="0" distR="0" wp14:anchorId="5EFACB31" wp14:editId="5652114F">
          <wp:extent cx="5400040" cy="1317125"/>
          <wp:effectExtent l="0" t="0" r="0" b="0"/>
          <wp:docPr id="1" name="Imagen 1" descr="C:\Users\Sony\AppData\Local\Microsoft\Windows\Temporary Internet Files\Content.IE5\HOZNQ0Z3\logo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AppData\Local\Microsoft\Windows\Temporary Internet Files\Content.IE5\HOZNQ0Z3\logo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1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C5D25" w14:textId="77777777" w:rsidR="00466AD1" w:rsidRDefault="00466A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C4B"/>
    <w:multiLevelType w:val="hybridMultilevel"/>
    <w:tmpl w:val="017C2A32"/>
    <w:lvl w:ilvl="0" w:tplc="A00A525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46F"/>
    <w:multiLevelType w:val="hybridMultilevel"/>
    <w:tmpl w:val="88500924"/>
    <w:lvl w:ilvl="0" w:tplc="D17616F2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BE8"/>
    <w:multiLevelType w:val="hybridMultilevel"/>
    <w:tmpl w:val="035C4A90"/>
    <w:lvl w:ilvl="0" w:tplc="247E7280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159C"/>
    <w:multiLevelType w:val="hybridMultilevel"/>
    <w:tmpl w:val="84F4E7F6"/>
    <w:lvl w:ilvl="0" w:tplc="91285224">
      <w:start w:val="2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AB6"/>
    <w:multiLevelType w:val="hybridMultilevel"/>
    <w:tmpl w:val="52C26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9DB"/>
    <w:multiLevelType w:val="hybridMultilevel"/>
    <w:tmpl w:val="21D6792C"/>
    <w:lvl w:ilvl="0" w:tplc="698EFF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2D0A"/>
    <w:multiLevelType w:val="hybridMultilevel"/>
    <w:tmpl w:val="1FFEAAB2"/>
    <w:lvl w:ilvl="0" w:tplc="5F6ABC74">
      <w:start w:val="21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66D4D"/>
    <w:multiLevelType w:val="hybridMultilevel"/>
    <w:tmpl w:val="F544BA68"/>
    <w:lvl w:ilvl="0" w:tplc="3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9502B"/>
    <w:multiLevelType w:val="hybridMultilevel"/>
    <w:tmpl w:val="9EACAC1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449E0"/>
    <w:multiLevelType w:val="hybridMultilevel"/>
    <w:tmpl w:val="CBD07660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165AD4"/>
    <w:multiLevelType w:val="hybridMultilevel"/>
    <w:tmpl w:val="6730365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729CF"/>
    <w:multiLevelType w:val="hybridMultilevel"/>
    <w:tmpl w:val="3FDE7A14"/>
    <w:lvl w:ilvl="0" w:tplc="A254F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85986"/>
    <w:multiLevelType w:val="hybridMultilevel"/>
    <w:tmpl w:val="426692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6360"/>
    <w:multiLevelType w:val="hybridMultilevel"/>
    <w:tmpl w:val="57C222C4"/>
    <w:lvl w:ilvl="0" w:tplc="313E9D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55AE4"/>
    <w:multiLevelType w:val="hybridMultilevel"/>
    <w:tmpl w:val="5D3E87FE"/>
    <w:lvl w:ilvl="0" w:tplc="3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B6724"/>
    <w:multiLevelType w:val="hybridMultilevel"/>
    <w:tmpl w:val="DB3C3934"/>
    <w:lvl w:ilvl="0" w:tplc="ADE470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7AD8"/>
    <w:multiLevelType w:val="hybridMultilevel"/>
    <w:tmpl w:val="82C423C2"/>
    <w:lvl w:ilvl="0" w:tplc="956487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0568C"/>
    <w:multiLevelType w:val="hybridMultilevel"/>
    <w:tmpl w:val="D1E61474"/>
    <w:lvl w:ilvl="0" w:tplc="AE44E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85016"/>
    <w:multiLevelType w:val="hybridMultilevel"/>
    <w:tmpl w:val="6BC86038"/>
    <w:lvl w:ilvl="0" w:tplc="5B90F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4F36"/>
    <w:multiLevelType w:val="hybridMultilevel"/>
    <w:tmpl w:val="11FC3324"/>
    <w:lvl w:ilvl="0" w:tplc="C8E45AAC">
      <w:start w:val="1"/>
      <w:numFmt w:val="lowerLetter"/>
      <w:lvlText w:val="%1."/>
      <w:lvlJc w:val="left"/>
      <w:pPr>
        <w:ind w:left="1092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5666E"/>
    <w:multiLevelType w:val="hybridMultilevel"/>
    <w:tmpl w:val="B658C124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91BBF"/>
    <w:multiLevelType w:val="hybridMultilevel"/>
    <w:tmpl w:val="A9A84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04CEC"/>
    <w:multiLevelType w:val="hybridMultilevel"/>
    <w:tmpl w:val="040A47C8"/>
    <w:lvl w:ilvl="0" w:tplc="62EA2E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071E"/>
    <w:multiLevelType w:val="hybridMultilevel"/>
    <w:tmpl w:val="BFC8FC40"/>
    <w:lvl w:ilvl="0" w:tplc="65FE3DAE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E3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6CD872A1"/>
    <w:multiLevelType w:val="hybridMultilevel"/>
    <w:tmpl w:val="BB5411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B1AD2"/>
    <w:multiLevelType w:val="hybridMultilevel"/>
    <w:tmpl w:val="492A4914"/>
    <w:lvl w:ilvl="0" w:tplc="3C0A0019">
      <w:start w:val="1"/>
      <w:numFmt w:val="lowerLetter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90B93"/>
    <w:multiLevelType w:val="hybridMultilevel"/>
    <w:tmpl w:val="6556073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5B72B3"/>
    <w:multiLevelType w:val="hybridMultilevel"/>
    <w:tmpl w:val="1D4C73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5"/>
  </w:num>
  <w:num w:numId="5">
    <w:abstractNumId w:val="10"/>
  </w:num>
  <w:num w:numId="6">
    <w:abstractNumId w:val="24"/>
  </w:num>
  <w:num w:numId="7">
    <w:abstractNumId w:val="14"/>
  </w:num>
  <w:num w:numId="8">
    <w:abstractNumId w:val="18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8"/>
  </w:num>
  <w:num w:numId="15">
    <w:abstractNumId w:val="1"/>
  </w:num>
  <w:num w:numId="16">
    <w:abstractNumId w:val="2"/>
  </w:num>
  <w:num w:numId="17">
    <w:abstractNumId w:val="23"/>
  </w:num>
  <w:num w:numId="18">
    <w:abstractNumId w:val="26"/>
  </w:num>
  <w:num w:numId="19">
    <w:abstractNumId w:val="17"/>
  </w:num>
  <w:num w:numId="20">
    <w:abstractNumId w:val="4"/>
  </w:num>
  <w:num w:numId="21">
    <w:abstractNumId w:val="9"/>
  </w:num>
  <w:num w:numId="22">
    <w:abstractNumId w:val="20"/>
  </w:num>
  <w:num w:numId="23">
    <w:abstractNumId w:val="15"/>
  </w:num>
  <w:num w:numId="24">
    <w:abstractNumId w:val="3"/>
  </w:num>
  <w:num w:numId="25">
    <w:abstractNumId w:val="12"/>
  </w:num>
  <w:num w:numId="26">
    <w:abstractNumId w:val="25"/>
  </w:num>
  <w:num w:numId="27">
    <w:abstractNumId w:val="6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A4"/>
    <w:rsid w:val="00011D62"/>
    <w:rsid w:val="000333FF"/>
    <w:rsid w:val="00061EA3"/>
    <w:rsid w:val="00086E12"/>
    <w:rsid w:val="000904CE"/>
    <w:rsid w:val="000C401E"/>
    <w:rsid w:val="000C4055"/>
    <w:rsid w:val="000D029B"/>
    <w:rsid w:val="000D1D85"/>
    <w:rsid w:val="000E3373"/>
    <w:rsid w:val="000F560D"/>
    <w:rsid w:val="000F6810"/>
    <w:rsid w:val="00103713"/>
    <w:rsid w:val="0010380E"/>
    <w:rsid w:val="00104381"/>
    <w:rsid w:val="001049FC"/>
    <w:rsid w:val="00124987"/>
    <w:rsid w:val="001259CE"/>
    <w:rsid w:val="00132E89"/>
    <w:rsid w:val="00135EA8"/>
    <w:rsid w:val="00142211"/>
    <w:rsid w:val="00146C84"/>
    <w:rsid w:val="00154D43"/>
    <w:rsid w:val="001921D3"/>
    <w:rsid w:val="00192616"/>
    <w:rsid w:val="001A37CC"/>
    <w:rsid w:val="001A6902"/>
    <w:rsid w:val="001B44A4"/>
    <w:rsid w:val="001C20A1"/>
    <w:rsid w:val="001C2999"/>
    <w:rsid w:val="001C4359"/>
    <w:rsid w:val="001C4896"/>
    <w:rsid w:val="001D52C5"/>
    <w:rsid w:val="001D613A"/>
    <w:rsid w:val="001E0293"/>
    <w:rsid w:val="001E4A56"/>
    <w:rsid w:val="001E7090"/>
    <w:rsid w:val="001F109F"/>
    <w:rsid w:val="00220B4D"/>
    <w:rsid w:val="0022242E"/>
    <w:rsid w:val="002335F8"/>
    <w:rsid w:val="0024379D"/>
    <w:rsid w:val="002453EA"/>
    <w:rsid w:val="00250D7B"/>
    <w:rsid w:val="002607A8"/>
    <w:rsid w:val="00263036"/>
    <w:rsid w:val="002737C4"/>
    <w:rsid w:val="00282E45"/>
    <w:rsid w:val="002866F6"/>
    <w:rsid w:val="00286BB0"/>
    <w:rsid w:val="0029533B"/>
    <w:rsid w:val="002A10F9"/>
    <w:rsid w:val="002B0E17"/>
    <w:rsid w:val="002B412A"/>
    <w:rsid w:val="002D6FAC"/>
    <w:rsid w:val="002E23DC"/>
    <w:rsid w:val="002E74D2"/>
    <w:rsid w:val="002F2AD5"/>
    <w:rsid w:val="003009E8"/>
    <w:rsid w:val="0033161B"/>
    <w:rsid w:val="00332519"/>
    <w:rsid w:val="0033482D"/>
    <w:rsid w:val="00336A90"/>
    <w:rsid w:val="00344277"/>
    <w:rsid w:val="00357B4A"/>
    <w:rsid w:val="00373F62"/>
    <w:rsid w:val="0037628E"/>
    <w:rsid w:val="003836C6"/>
    <w:rsid w:val="00394EAA"/>
    <w:rsid w:val="00395E9A"/>
    <w:rsid w:val="003A42E2"/>
    <w:rsid w:val="003B54EA"/>
    <w:rsid w:val="003B67AE"/>
    <w:rsid w:val="003D7D8A"/>
    <w:rsid w:val="003E77C0"/>
    <w:rsid w:val="004036A3"/>
    <w:rsid w:val="00406B6A"/>
    <w:rsid w:val="00410A21"/>
    <w:rsid w:val="004145C5"/>
    <w:rsid w:val="00415109"/>
    <w:rsid w:val="00416588"/>
    <w:rsid w:val="0042365A"/>
    <w:rsid w:val="00437623"/>
    <w:rsid w:val="00437FC0"/>
    <w:rsid w:val="0044202B"/>
    <w:rsid w:val="00446C7B"/>
    <w:rsid w:val="00450728"/>
    <w:rsid w:val="00455392"/>
    <w:rsid w:val="004578F4"/>
    <w:rsid w:val="00461F35"/>
    <w:rsid w:val="00465E56"/>
    <w:rsid w:val="00466205"/>
    <w:rsid w:val="00466AD1"/>
    <w:rsid w:val="0047596D"/>
    <w:rsid w:val="00490B19"/>
    <w:rsid w:val="00495D17"/>
    <w:rsid w:val="004A3ED7"/>
    <w:rsid w:val="004B6D71"/>
    <w:rsid w:val="004C299E"/>
    <w:rsid w:val="005152AE"/>
    <w:rsid w:val="00515EBD"/>
    <w:rsid w:val="00521DF3"/>
    <w:rsid w:val="00532E1D"/>
    <w:rsid w:val="00537C91"/>
    <w:rsid w:val="00564EBE"/>
    <w:rsid w:val="0057009B"/>
    <w:rsid w:val="00577C91"/>
    <w:rsid w:val="005853DA"/>
    <w:rsid w:val="005B559B"/>
    <w:rsid w:val="005B6C91"/>
    <w:rsid w:val="005C085E"/>
    <w:rsid w:val="005C73B0"/>
    <w:rsid w:val="005D46D0"/>
    <w:rsid w:val="005E23A1"/>
    <w:rsid w:val="005F344F"/>
    <w:rsid w:val="005F6C05"/>
    <w:rsid w:val="005F7658"/>
    <w:rsid w:val="00601ADD"/>
    <w:rsid w:val="0060690F"/>
    <w:rsid w:val="00640237"/>
    <w:rsid w:val="0064049F"/>
    <w:rsid w:val="00642B25"/>
    <w:rsid w:val="006542ED"/>
    <w:rsid w:val="006671CF"/>
    <w:rsid w:val="006673F1"/>
    <w:rsid w:val="00667B3A"/>
    <w:rsid w:val="00674A45"/>
    <w:rsid w:val="00687FC9"/>
    <w:rsid w:val="00694EA7"/>
    <w:rsid w:val="006C36E0"/>
    <w:rsid w:val="006D0EB7"/>
    <w:rsid w:val="006F1898"/>
    <w:rsid w:val="006F36E6"/>
    <w:rsid w:val="006F3B92"/>
    <w:rsid w:val="00700367"/>
    <w:rsid w:val="007019F4"/>
    <w:rsid w:val="00724B61"/>
    <w:rsid w:val="0072683F"/>
    <w:rsid w:val="007440AF"/>
    <w:rsid w:val="00746793"/>
    <w:rsid w:val="00751D3A"/>
    <w:rsid w:val="0075633E"/>
    <w:rsid w:val="007633C8"/>
    <w:rsid w:val="007757DE"/>
    <w:rsid w:val="0079234F"/>
    <w:rsid w:val="007A25C2"/>
    <w:rsid w:val="007D448E"/>
    <w:rsid w:val="007D5D42"/>
    <w:rsid w:val="007E1C14"/>
    <w:rsid w:val="007E1CEA"/>
    <w:rsid w:val="007E1D29"/>
    <w:rsid w:val="007E6D35"/>
    <w:rsid w:val="008269BA"/>
    <w:rsid w:val="00834FC8"/>
    <w:rsid w:val="00837484"/>
    <w:rsid w:val="008374A3"/>
    <w:rsid w:val="00847B45"/>
    <w:rsid w:val="0085356D"/>
    <w:rsid w:val="00855D24"/>
    <w:rsid w:val="00857871"/>
    <w:rsid w:val="0086005D"/>
    <w:rsid w:val="0086035A"/>
    <w:rsid w:val="0087733F"/>
    <w:rsid w:val="00880DCF"/>
    <w:rsid w:val="0088110E"/>
    <w:rsid w:val="008841CF"/>
    <w:rsid w:val="00887E00"/>
    <w:rsid w:val="008A2152"/>
    <w:rsid w:val="008B3C78"/>
    <w:rsid w:val="008B3F2F"/>
    <w:rsid w:val="008B7AC1"/>
    <w:rsid w:val="008C7E30"/>
    <w:rsid w:val="008D431E"/>
    <w:rsid w:val="008D58DF"/>
    <w:rsid w:val="008F2C6D"/>
    <w:rsid w:val="00902BE5"/>
    <w:rsid w:val="009244E3"/>
    <w:rsid w:val="009251D7"/>
    <w:rsid w:val="00927AA6"/>
    <w:rsid w:val="009356E9"/>
    <w:rsid w:val="009474F5"/>
    <w:rsid w:val="0095151F"/>
    <w:rsid w:val="0095189C"/>
    <w:rsid w:val="00952FAA"/>
    <w:rsid w:val="00971959"/>
    <w:rsid w:val="00976C9B"/>
    <w:rsid w:val="00984128"/>
    <w:rsid w:val="009A38A3"/>
    <w:rsid w:val="009B7217"/>
    <w:rsid w:val="009B7E79"/>
    <w:rsid w:val="009C0529"/>
    <w:rsid w:val="009C1D4B"/>
    <w:rsid w:val="009C6531"/>
    <w:rsid w:val="009D0070"/>
    <w:rsid w:val="009D691F"/>
    <w:rsid w:val="009E2809"/>
    <w:rsid w:val="009F5DE7"/>
    <w:rsid w:val="009F6C9C"/>
    <w:rsid w:val="00A156CF"/>
    <w:rsid w:val="00A2376B"/>
    <w:rsid w:val="00A252B8"/>
    <w:rsid w:val="00A31571"/>
    <w:rsid w:val="00A33C36"/>
    <w:rsid w:val="00A35853"/>
    <w:rsid w:val="00A37C9D"/>
    <w:rsid w:val="00A46A6E"/>
    <w:rsid w:val="00A51DEA"/>
    <w:rsid w:val="00A624D8"/>
    <w:rsid w:val="00A702EB"/>
    <w:rsid w:val="00A7261B"/>
    <w:rsid w:val="00A75A51"/>
    <w:rsid w:val="00A75ECF"/>
    <w:rsid w:val="00A8490A"/>
    <w:rsid w:val="00A92E84"/>
    <w:rsid w:val="00AA0C8E"/>
    <w:rsid w:val="00AA50F1"/>
    <w:rsid w:val="00AB34DA"/>
    <w:rsid w:val="00AD2EF4"/>
    <w:rsid w:val="00AD4100"/>
    <w:rsid w:val="00AE6600"/>
    <w:rsid w:val="00AF4B1E"/>
    <w:rsid w:val="00AF554E"/>
    <w:rsid w:val="00B12F08"/>
    <w:rsid w:val="00B30EAA"/>
    <w:rsid w:val="00B34677"/>
    <w:rsid w:val="00B352A3"/>
    <w:rsid w:val="00B43BB6"/>
    <w:rsid w:val="00B46FD1"/>
    <w:rsid w:val="00B525D8"/>
    <w:rsid w:val="00B66374"/>
    <w:rsid w:val="00B665EB"/>
    <w:rsid w:val="00B72842"/>
    <w:rsid w:val="00B75083"/>
    <w:rsid w:val="00B816DE"/>
    <w:rsid w:val="00B93647"/>
    <w:rsid w:val="00BA2EDC"/>
    <w:rsid w:val="00BC200A"/>
    <w:rsid w:val="00BD22C2"/>
    <w:rsid w:val="00BE1767"/>
    <w:rsid w:val="00BE1F6F"/>
    <w:rsid w:val="00BE7677"/>
    <w:rsid w:val="00C01AFD"/>
    <w:rsid w:val="00C02076"/>
    <w:rsid w:val="00C1095A"/>
    <w:rsid w:val="00C10C88"/>
    <w:rsid w:val="00C1338D"/>
    <w:rsid w:val="00C14D3E"/>
    <w:rsid w:val="00C159B5"/>
    <w:rsid w:val="00C15B62"/>
    <w:rsid w:val="00C1696C"/>
    <w:rsid w:val="00C214A4"/>
    <w:rsid w:val="00C26C9F"/>
    <w:rsid w:val="00C27884"/>
    <w:rsid w:val="00C42A1F"/>
    <w:rsid w:val="00C453AF"/>
    <w:rsid w:val="00C45DC6"/>
    <w:rsid w:val="00C528E8"/>
    <w:rsid w:val="00C628BF"/>
    <w:rsid w:val="00C73AB0"/>
    <w:rsid w:val="00C978E6"/>
    <w:rsid w:val="00CB63A5"/>
    <w:rsid w:val="00CC1A62"/>
    <w:rsid w:val="00CC67ED"/>
    <w:rsid w:val="00CC69DF"/>
    <w:rsid w:val="00CD0A4A"/>
    <w:rsid w:val="00CD0D9B"/>
    <w:rsid w:val="00CD3E88"/>
    <w:rsid w:val="00CD400C"/>
    <w:rsid w:val="00CD67CD"/>
    <w:rsid w:val="00CD7AF5"/>
    <w:rsid w:val="00D051F6"/>
    <w:rsid w:val="00D06AE5"/>
    <w:rsid w:val="00D15AD2"/>
    <w:rsid w:val="00D21D97"/>
    <w:rsid w:val="00D31300"/>
    <w:rsid w:val="00D313AA"/>
    <w:rsid w:val="00D332A9"/>
    <w:rsid w:val="00D47AD8"/>
    <w:rsid w:val="00D50A79"/>
    <w:rsid w:val="00D64FDC"/>
    <w:rsid w:val="00D66294"/>
    <w:rsid w:val="00D77764"/>
    <w:rsid w:val="00D77EFD"/>
    <w:rsid w:val="00D91939"/>
    <w:rsid w:val="00D935A4"/>
    <w:rsid w:val="00DA56A4"/>
    <w:rsid w:val="00DB0C9F"/>
    <w:rsid w:val="00DB209F"/>
    <w:rsid w:val="00DB2449"/>
    <w:rsid w:val="00DB3F4C"/>
    <w:rsid w:val="00DB66EC"/>
    <w:rsid w:val="00DC2FDC"/>
    <w:rsid w:val="00DD388A"/>
    <w:rsid w:val="00DD5521"/>
    <w:rsid w:val="00DD7A8F"/>
    <w:rsid w:val="00DF62E5"/>
    <w:rsid w:val="00E237AC"/>
    <w:rsid w:val="00E32C8A"/>
    <w:rsid w:val="00E33AE2"/>
    <w:rsid w:val="00E40F78"/>
    <w:rsid w:val="00E50B91"/>
    <w:rsid w:val="00E63025"/>
    <w:rsid w:val="00E75EBB"/>
    <w:rsid w:val="00E77EAF"/>
    <w:rsid w:val="00EA772C"/>
    <w:rsid w:val="00EC4466"/>
    <w:rsid w:val="00ED2296"/>
    <w:rsid w:val="00ED5042"/>
    <w:rsid w:val="00EE0F76"/>
    <w:rsid w:val="00EF1F8F"/>
    <w:rsid w:val="00EF60DC"/>
    <w:rsid w:val="00F10533"/>
    <w:rsid w:val="00F11846"/>
    <w:rsid w:val="00F26C99"/>
    <w:rsid w:val="00F30CFA"/>
    <w:rsid w:val="00F327D8"/>
    <w:rsid w:val="00F51A26"/>
    <w:rsid w:val="00F625B6"/>
    <w:rsid w:val="00F6421A"/>
    <w:rsid w:val="00F72B15"/>
    <w:rsid w:val="00F779CC"/>
    <w:rsid w:val="00F83B4D"/>
    <w:rsid w:val="00F950CC"/>
    <w:rsid w:val="00FD0F18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3E7FA"/>
  <w15:docId w15:val="{5A9F66CE-82F1-48FB-BF93-C2F2CFD6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4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3AF"/>
  </w:style>
  <w:style w:type="paragraph" w:styleId="Piedepgina">
    <w:name w:val="footer"/>
    <w:basedOn w:val="Normal"/>
    <w:link w:val="PiedepginaCar"/>
    <w:uiPriority w:val="99"/>
    <w:unhideWhenUsed/>
    <w:rsid w:val="00C45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AF"/>
  </w:style>
  <w:style w:type="paragraph" w:styleId="Textonotapie">
    <w:name w:val="footnote text"/>
    <w:basedOn w:val="Normal"/>
    <w:link w:val="TextonotapieCar"/>
    <w:unhideWhenUsed/>
    <w:rsid w:val="002737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737C4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737C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7C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7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9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95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D400C"/>
    <w:pPr>
      <w:spacing w:after="0" w:line="240" w:lineRule="auto"/>
    </w:pPr>
    <w:rPr>
      <w:rFonts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400C"/>
    <w:rPr>
      <w:color w:val="0563C1" w:themeColor="hyperlink"/>
      <w:u w:val="single"/>
    </w:rPr>
  </w:style>
  <w:style w:type="paragraph" w:customStyle="1" w:styleId="Default">
    <w:name w:val="Default"/>
    <w:rsid w:val="00834FC8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es-ES"/>
    </w:rPr>
  </w:style>
  <w:style w:type="paragraph" w:customStyle="1" w:styleId="TOC22006GL">
    <w:name w:val="TOC 2 2006GL"/>
    <w:basedOn w:val="Default"/>
    <w:next w:val="Default"/>
    <w:uiPriority w:val="99"/>
    <w:rsid w:val="00C42A1F"/>
    <w:rPr>
      <w:color w:val="auto"/>
    </w:rPr>
  </w:style>
  <w:style w:type="paragraph" w:customStyle="1" w:styleId="TOC32006GL">
    <w:name w:val="TOC 3 2006GL"/>
    <w:basedOn w:val="Default"/>
    <w:next w:val="Default"/>
    <w:uiPriority w:val="99"/>
    <w:rsid w:val="00C42A1F"/>
    <w:rPr>
      <w:color w:val="auto"/>
    </w:rPr>
  </w:style>
  <w:style w:type="character" w:styleId="nfasis">
    <w:name w:val="Emphasis"/>
    <w:qFormat/>
    <w:rsid w:val="00877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D8EE-7EFE-48B3-A2A6-AE10CEB0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gonzalez</dc:creator>
  <cp:keywords/>
  <dc:description/>
  <cp:lastModifiedBy>Usuario</cp:lastModifiedBy>
  <cp:revision>21</cp:revision>
  <cp:lastPrinted>2017-12-27T17:44:00Z</cp:lastPrinted>
  <dcterms:created xsi:type="dcterms:W3CDTF">2017-12-28T14:35:00Z</dcterms:created>
  <dcterms:modified xsi:type="dcterms:W3CDTF">2019-01-21T16:14:00Z</dcterms:modified>
</cp:coreProperties>
</file>