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908" w:rsidRPr="001A4908" w:rsidRDefault="001A4908" w:rsidP="001A4908">
      <w:pPr>
        <w:keepNext/>
        <w:keepLines/>
        <w:numPr>
          <w:ilvl w:val="0"/>
          <w:numId w:val="1"/>
        </w:numPr>
        <w:spacing w:before="200" w:after="0" w:line="240" w:lineRule="auto"/>
        <w:outlineLvl w:val="2"/>
        <w:rPr>
          <w:rFonts w:eastAsia="Batang"/>
          <w:i/>
          <w:noProof/>
          <w:color w:val="404040" w:themeColor="text1" w:themeTint="BF"/>
          <w:sz w:val="30"/>
          <w:szCs w:val="30"/>
          <w:lang w:val="es-ES_tradnl"/>
        </w:rPr>
      </w:pPr>
      <w:r w:rsidRPr="001A4908">
        <w:rPr>
          <w:rFonts w:eastAsia="Batang"/>
          <w:i/>
          <w:noProof/>
          <w:color w:val="404040" w:themeColor="text1" w:themeTint="BF"/>
          <w:sz w:val="30"/>
          <w:szCs w:val="30"/>
          <w:lang w:val="es-ES_tradnl"/>
        </w:rPr>
        <w:t>Monitoreo de los niveles y caudales en los ríos y arroyos de  uso intensivo en el país</w:t>
      </w:r>
    </w:p>
    <w:p w:rsidR="001A4908" w:rsidRPr="001A4908" w:rsidRDefault="001A4908" w:rsidP="001A4908">
      <w:pPr>
        <w:spacing w:after="180" w:line="240" w:lineRule="auto"/>
        <w:rPr>
          <w:rFonts w:eastAsia="Batang"/>
          <w:color w:val="262626" w:themeColor="text1" w:themeTint="D9"/>
          <w:sz w:val="18"/>
          <w:lang w:val="es-ES_tradnl"/>
        </w:rPr>
      </w:pPr>
    </w:p>
    <w:p w:rsidR="001A4908" w:rsidRDefault="001A4908" w:rsidP="001A4908">
      <w:pPr>
        <w:shd w:val="clear" w:color="auto" w:fill="FFFFFF"/>
        <w:spacing w:after="0" w:line="240" w:lineRule="auto"/>
        <w:ind w:left="720"/>
        <w:contextualSpacing/>
        <w:jc w:val="both"/>
        <w:rPr>
          <w:rFonts w:ascii="Corbel" w:eastAsia="Batang" w:hAnsi="Corbel"/>
          <w:noProof/>
          <w:color w:val="262626"/>
          <w:lang w:val="es-ES_tradnl"/>
        </w:rPr>
      </w:pPr>
      <w:r w:rsidRPr="001A4908">
        <w:rPr>
          <w:rFonts w:ascii="Corbel" w:eastAsia="Batang" w:hAnsi="Corbel"/>
          <w:noProof/>
          <w:color w:val="262626"/>
          <w:lang w:val="es-ES_tradnl"/>
        </w:rPr>
        <w:t>Mediciones realizadas en las cuencas del país ( Río Tebicuary, Río tebicuary – mi, Río Pirapo, Capiibary, Yukyry, Salado, Pirayu, Arroyo Minas en el Parque Nacional Ybycuy).</w:t>
      </w:r>
    </w:p>
    <w:p w:rsidR="001A4908" w:rsidRPr="001A4908" w:rsidRDefault="001A4908" w:rsidP="001A4908">
      <w:pPr>
        <w:shd w:val="clear" w:color="auto" w:fill="FFFFFF"/>
        <w:spacing w:after="0" w:line="240" w:lineRule="auto"/>
        <w:ind w:left="720"/>
        <w:contextualSpacing/>
        <w:jc w:val="both"/>
        <w:rPr>
          <w:rFonts w:ascii="Corbel" w:eastAsia="Batang" w:hAnsi="Corbel"/>
          <w:noProof/>
          <w:color w:val="262626"/>
          <w:lang w:val="es-ES_tradnl"/>
        </w:rPr>
      </w:pPr>
    </w:p>
    <w:p w:rsidR="001A4908" w:rsidRDefault="001A4908" w:rsidP="001A4908">
      <w:pPr>
        <w:numPr>
          <w:ilvl w:val="0"/>
          <w:numId w:val="2"/>
        </w:numPr>
        <w:autoSpaceDE w:val="0"/>
        <w:autoSpaceDN w:val="0"/>
        <w:adjustRightInd w:val="0"/>
        <w:spacing w:after="0" w:line="240" w:lineRule="auto"/>
        <w:jc w:val="both"/>
        <w:rPr>
          <w:rFonts w:ascii="Corbel" w:eastAsia="Batang" w:hAnsi="Corbel"/>
          <w:noProof/>
          <w:color w:val="262626"/>
          <w:lang w:val="es-ES_tradnl"/>
        </w:rPr>
      </w:pPr>
      <w:r>
        <w:rPr>
          <w:rFonts w:ascii="Corbel" w:eastAsia="Calibri" w:hAnsi="Corbel" w:cs="Times New Roman"/>
          <w:noProof/>
          <w:color w:val="262626"/>
          <w:lang w:val="es-ES_tradnl"/>
        </w:rPr>
        <w:t>La SEAM</w:t>
      </w:r>
      <w:r w:rsidRPr="001A4908">
        <w:rPr>
          <w:rFonts w:ascii="Corbel" w:eastAsia="Calibri" w:hAnsi="Corbel" w:cs="Times New Roman"/>
          <w:noProof/>
          <w:color w:val="262626"/>
          <w:lang w:val="es-ES_tradnl"/>
        </w:rPr>
        <w:t xml:space="preserve"> ha realizado mediciones de caudal en los ríos y  cuencas transfronterizas (Río Paraguay, Paraná, Apa, y Pilcomayo), a fin de conocer el comportamiento de los mismos y actualizar el Balance Hidrico de la Cuenca del Plata.</w:t>
      </w:r>
      <w:r w:rsidRPr="001A4908">
        <w:rPr>
          <w:rFonts w:ascii="Corbel" w:eastAsia="Batang" w:hAnsi="Corbel"/>
          <w:noProof/>
          <w:color w:val="262626"/>
          <w:lang w:val="es-ES_tradnl"/>
        </w:rPr>
        <w:t xml:space="preserve"> </w:t>
      </w:r>
    </w:p>
    <w:p w:rsidR="00F65FF9" w:rsidRPr="001A4908" w:rsidRDefault="00F65FF9" w:rsidP="00F65FF9">
      <w:pPr>
        <w:autoSpaceDE w:val="0"/>
        <w:autoSpaceDN w:val="0"/>
        <w:adjustRightInd w:val="0"/>
        <w:spacing w:after="0" w:line="240" w:lineRule="auto"/>
        <w:ind w:left="720"/>
        <w:jc w:val="both"/>
        <w:rPr>
          <w:rFonts w:ascii="Corbel" w:eastAsia="Batang" w:hAnsi="Corbel"/>
          <w:noProof/>
          <w:color w:val="262626"/>
          <w:lang w:val="es-ES_tradnl"/>
        </w:rPr>
      </w:pPr>
    </w:p>
    <w:p w:rsidR="001A4908" w:rsidRPr="001A4908" w:rsidRDefault="001A4908" w:rsidP="001A4908">
      <w:pPr>
        <w:numPr>
          <w:ilvl w:val="0"/>
          <w:numId w:val="2"/>
        </w:numPr>
        <w:autoSpaceDE w:val="0"/>
        <w:autoSpaceDN w:val="0"/>
        <w:adjustRightInd w:val="0"/>
        <w:spacing w:after="0" w:line="240" w:lineRule="auto"/>
        <w:jc w:val="both"/>
        <w:rPr>
          <w:rFonts w:ascii="Corbel" w:eastAsia="Batang" w:hAnsi="Corbel"/>
          <w:noProof/>
          <w:color w:val="262626"/>
          <w:lang w:val="es-ES_tradnl"/>
        </w:rPr>
      </w:pPr>
      <w:r w:rsidRPr="001A4908">
        <w:rPr>
          <w:rFonts w:ascii="Corbel" w:eastAsia="Batang" w:hAnsi="Corbel"/>
          <w:noProof/>
          <w:color w:val="262626"/>
          <w:lang w:val="es-ES_tradnl"/>
        </w:rPr>
        <w:t xml:space="preserve">Adquisición de equipo de medición de caudales ADCP, de la marca Sontek, Modelo M9, lo que permite fortalecer el conocimiento de la oferta del agua en la cuencas. </w:t>
      </w:r>
    </w:p>
    <w:p w:rsidR="001A4908" w:rsidRPr="001A4908" w:rsidRDefault="001A4908" w:rsidP="001A4908">
      <w:pPr>
        <w:numPr>
          <w:ilvl w:val="0"/>
          <w:numId w:val="2"/>
        </w:numPr>
        <w:shd w:val="clear" w:color="auto" w:fill="FFFFFF"/>
        <w:spacing w:after="0" w:line="240" w:lineRule="auto"/>
        <w:contextualSpacing/>
        <w:jc w:val="both"/>
        <w:rPr>
          <w:rFonts w:ascii="Corbel" w:eastAsia="Batang" w:hAnsi="Corbel"/>
          <w:noProof/>
          <w:color w:val="262626"/>
          <w:lang w:val="es-ES_tradnl"/>
        </w:rPr>
      </w:pPr>
      <w:r w:rsidRPr="001A4908">
        <w:rPr>
          <w:rFonts w:ascii="Corbel" w:eastAsia="Batang" w:hAnsi="Corbel"/>
          <w:noProof/>
          <w:color w:val="262626"/>
          <w:lang w:val="es-ES_tradnl"/>
        </w:rPr>
        <w:t>Instalaciòn de 7 Puestos de Control de Nivel Hidrológico en las cuencas del Rio Tebicuary, Río Pirapo, Rio Tebicuary-mi,  Arroyo Capiibary, y la Cuenca del Lago Ypacarai en las Sub cuencas del Arroyo Capiata y el Arroyo Yukyry.</w:t>
      </w:r>
    </w:p>
    <w:p w:rsidR="001A4908" w:rsidRPr="001A4908" w:rsidRDefault="001A4908" w:rsidP="001A4908">
      <w:pPr>
        <w:shd w:val="clear" w:color="auto" w:fill="FFFFFF"/>
        <w:spacing w:after="0" w:line="240" w:lineRule="auto"/>
        <w:jc w:val="both"/>
        <w:rPr>
          <w:rFonts w:ascii="Corbel" w:eastAsia="Batang" w:hAnsi="Corbel"/>
          <w:noProof/>
          <w:color w:val="262626"/>
          <w:lang w:val="es-ES_tradnl"/>
        </w:rPr>
      </w:pPr>
      <w:r w:rsidRPr="001A4908">
        <w:rPr>
          <w:rFonts w:eastAsia="Batang"/>
          <w:noProof/>
          <w:color w:val="262626" w:themeColor="text1" w:themeTint="D9"/>
          <w:sz w:val="18"/>
          <w:lang w:val="es-PY" w:eastAsia="es-PY"/>
        </w:rPr>
        <w:drawing>
          <wp:anchor distT="0" distB="0" distL="114300" distR="114300" simplePos="0" relativeHeight="251659264" behindDoc="1" locked="0" layoutInCell="1" allowOverlap="1" wp14:anchorId="3787359D" wp14:editId="5920930A">
            <wp:simplePos x="0" y="0"/>
            <wp:positionH relativeFrom="column">
              <wp:posOffset>707390</wp:posOffset>
            </wp:positionH>
            <wp:positionV relativeFrom="paragraph">
              <wp:posOffset>169545</wp:posOffset>
            </wp:positionV>
            <wp:extent cx="2351405" cy="1694180"/>
            <wp:effectExtent l="0" t="0" r="0" b="1270"/>
            <wp:wrapTight wrapText="bothSides">
              <wp:wrapPolygon edited="0">
                <wp:start x="700" y="0"/>
                <wp:lineTo x="0" y="486"/>
                <wp:lineTo x="0" y="21130"/>
                <wp:lineTo x="700" y="21373"/>
                <wp:lineTo x="20649" y="21373"/>
                <wp:lineTo x="21349" y="21130"/>
                <wp:lineTo x="21349" y="486"/>
                <wp:lineTo x="20649" y="0"/>
                <wp:lineTo x="700" y="0"/>
              </wp:wrapPolygon>
            </wp:wrapTight>
            <wp:docPr id="18" name="Imagen 18" descr="C:\Users\usuario\Documents\DGCH\fotos\tecnicos-de-la-seam-se-desplazaron-por-el-rio-tebicuary-con-el-perfilador-de-corriente-acustico-doppler-_795_573_14575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uario\Documents\DGCH\fotos\tecnicos-de-la-seam-se-desplazaron-por-el-rio-tebicuary-con-el-perfilador-de-corriente-acustico-doppler-_795_573_145756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51405" cy="169418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1A4908" w:rsidRPr="001A4908" w:rsidRDefault="001A4908" w:rsidP="001A4908">
      <w:pPr>
        <w:shd w:val="clear" w:color="auto" w:fill="FFFFFF"/>
        <w:spacing w:after="0" w:line="240" w:lineRule="auto"/>
        <w:jc w:val="both"/>
        <w:rPr>
          <w:rFonts w:ascii="Corbel" w:eastAsia="Batang" w:hAnsi="Corbel"/>
          <w:noProof/>
          <w:color w:val="262626"/>
          <w:sz w:val="20"/>
          <w:szCs w:val="20"/>
          <w:lang w:val="es-ES_tradnl"/>
        </w:rPr>
      </w:pPr>
      <w:r w:rsidRPr="001A4908">
        <w:rPr>
          <w:rFonts w:asciiTheme="majorHAnsi" w:eastAsiaTheme="majorEastAsia" w:hAnsiTheme="majorHAnsi" w:cstheme="majorBidi"/>
          <w:bCs/>
          <w:noProof/>
          <w:color w:val="000000" w:themeColor="text1"/>
          <w:sz w:val="20"/>
          <w:szCs w:val="20"/>
          <w:lang w:val="es-PY" w:eastAsia="es-PY"/>
        </w:rPr>
        <w:drawing>
          <wp:anchor distT="0" distB="0" distL="114300" distR="114300" simplePos="0" relativeHeight="251661312" behindDoc="0" locked="0" layoutInCell="1" allowOverlap="1" wp14:anchorId="56793A78" wp14:editId="03C4FF6A">
            <wp:simplePos x="0" y="0"/>
            <wp:positionH relativeFrom="margin">
              <wp:posOffset>3155950</wp:posOffset>
            </wp:positionH>
            <wp:positionV relativeFrom="margin">
              <wp:posOffset>2954655</wp:posOffset>
            </wp:positionV>
            <wp:extent cx="2520950" cy="1679575"/>
            <wp:effectExtent l="0" t="0" r="0" b="0"/>
            <wp:wrapSquare wrapText="bothSides"/>
            <wp:docPr id="13" name="Imagen 13" descr="Z:\FOTOS DE FISCALIZACIO Y OTROS\seam\DSC_94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FOTOS DE FISCALIZACIO Y OTROS\seam\DSC_946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0950" cy="16795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1A4908" w:rsidRPr="001A4908" w:rsidRDefault="001A4908" w:rsidP="001A4908">
      <w:pPr>
        <w:shd w:val="clear" w:color="auto" w:fill="FFFFFF"/>
        <w:spacing w:after="0" w:line="240" w:lineRule="auto"/>
        <w:jc w:val="both"/>
        <w:rPr>
          <w:rFonts w:ascii="Corbel" w:eastAsia="Batang" w:hAnsi="Corbel"/>
          <w:noProof/>
          <w:color w:val="262626"/>
          <w:sz w:val="20"/>
          <w:szCs w:val="20"/>
          <w:lang w:val="es-ES_tradnl"/>
        </w:rPr>
      </w:pPr>
    </w:p>
    <w:p w:rsidR="001A4908" w:rsidRPr="001A4908" w:rsidRDefault="001A4908" w:rsidP="001A4908">
      <w:pPr>
        <w:shd w:val="clear" w:color="auto" w:fill="FFFFFF"/>
        <w:spacing w:after="0" w:line="240" w:lineRule="auto"/>
        <w:jc w:val="both"/>
        <w:rPr>
          <w:rFonts w:ascii="Corbel" w:eastAsia="Batang" w:hAnsi="Corbel"/>
          <w:noProof/>
          <w:color w:val="262626"/>
          <w:sz w:val="20"/>
          <w:szCs w:val="20"/>
          <w:lang w:val="es-ES_tradnl"/>
        </w:rPr>
      </w:pPr>
    </w:p>
    <w:p w:rsidR="001A4908" w:rsidRPr="001A4908" w:rsidRDefault="001A4908" w:rsidP="001A4908">
      <w:pPr>
        <w:shd w:val="clear" w:color="auto" w:fill="FFFFFF"/>
        <w:spacing w:after="0" w:line="240" w:lineRule="auto"/>
        <w:jc w:val="both"/>
        <w:rPr>
          <w:rFonts w:ascii="Corbel" w:eastAsia="Batang" w:hAnsi="Corbel"/>
          <w:noProof/>
          <w:color w:val="262626"/>
          <w:sz w:val="20"/>
          <w:szCs w:val="20"/>
          <w:lang w:val="es-ES_tradnl"/>
        </w:rPr>
      </w:pPr>
    </w:p>
    <w:p w:rsidR="001A4908" w:rsidRPr="001A4908" w:rsidRDefault="001A4908" w:rsidP="001A4908">
      <w:pPr>
        <w:shd w:val="clear" w:color="auto" w:fill="FFFFFF"/>
        <w:spacing w:after="0" w:line="240" w:lineRule="auto"/>
        <w:jc w:val="both"/>
        <w:rPr>
          <w:rFonts w:ascii="Corbel" w:eastAsia="Batang" w:hAnsi="Corbel"/>
          <w:noProof/>
          <w:color w:val="262626"/>
          <w:sz w:val="20"/>
          <w:szCs w:val="20"/>
          <w:lang w:val="es-ES_tradnl"/>
        </w:rPr>
      </w:pPr>
    </w:p>
    <w:p w:rsidR="001A4908" w:rsidRPr="001A4908" w:rsidRDefault="001A4908" w:rsidP="001A4908">
      <w:pPr>
        <w:shd w:val="clear" w:color="auto" w:fill="FFFFFF"/>
        <w:spacing w:after="0" w:line="240" w:lineRule="auto"/>
        <w:jc w:val="both"/>
        <w:rPr>
          <w:rFonts w:ascii="Corbel" w:eastAsia="Batang" w:hAnsi="Corbel"/>
          <w:noProof/>
          <w:color w:val="262626"/>
          <w:sz w:val="20"/>
          <w:szCs w:val="20"/>
          <w:lang w:val="es-ES_tradnl"/>
        </w:rPr>
      </w:pPr>
    </w:p>
    <w:p w:rsidR="001A4908" w:rsidRPr="001A4908" w:rsidRDefault="001A4908" w:rsidP="001A4908">
      <w:pPr>
        <w:shd w:val="clear" w:color="auto" w:fill="FFFFFF"/>
        <w:spacing w:after="0" w:line="240" w:lineRule="auto"/>
        <w:jc w:val="both"/>
        <w:rPr>
          <w:rFonts w:ascii="Corbel" w:eastAsia="Batang" w:hAnsi="Corbel"/>
          <w:noProof/>
          <w:color w:val="262626"/>
          <w:sz w:val="20"/>
          <w:szCs w:val="20"/>
          <w:lang w:val="es-ES_tradnl"/>
        </w:rPr>
      </w:pPr>
    </w:p>
    <w:p w:rsidR="001A4908" w:rsidRPr="001A4908" w:rsidRDefault="001A4908" w:rsidP="001A4908">
      <w:pPr>
        <w:shd w:val="clear" w:color="auto" w:fill="FFFFFF"/>
        <w:spacing w:after="0" w:line="240" w:lineRule="auto"/>
        <w:jc w:val="both"/>
        <w:rPr>
          <w:rFonts w:ascii="Corbel" w:eastAsia="Batang" w:hAnsi="Corbel"/>
          <w:noProof/>
          <w:color w:val="262626"/>
          <w:sz w:val="20"/>
          <w:szCs w:val="20"/>
          <w:lang w:val="es-ES_tradnl"/>
        </w:rPr>
      </w:pPr>
    </w:p>
    <w:p w:rsidR="001A4908" w:rsidRPr="001A4908" w:rsidRDefault="001A4908" w:rsidP="001A4908">
      <w:pPr>
        <w:shd w:val="clear" w:color="auto" w:fill="FFFFFF"/>
        <w:spacing w:after="0" w:line="240" w:lineRule="auto"/>
        <w:jc w:val="both"/>
        <w:rPr>
          <w:rFonts w:ascii="Corbel" w:eastAsia="Batang" w:hAnsi="Corbel"/>
          <w:noProof/>
          <w:color w:val="262626"/>
          <w:sz w:val="20"/>
          <w:szCs w:val="20"/>
          <w:lang w:val="es-ES_tradnl"/>
        </w:rPr>
      </w:pPr>
    </w:p>
    <w:p w:rsidR="001A4908" w:rsidRPr="001A4908" w:rsidRDefault="001A4908" w:rsidP="001A4908">
      <w:pPr>
        <w:shd w:val="clear" w:color="auto" w:fill="FFFFFF"/>
        <w:spacing w:after="0" w:line="240" w:lineRule="auto"/>
        <w:jc w:val="both"/>
        <w:rPr>
          <w:rFonts w:ascii="Corbel" w:eastAsia="Batang" w:hAnsi="Corbel"/>
          <w:noProof/>
          <w:color w:val="262626"/>
          <w:sz w:val="20"/>
          <w:szCs w:val="20"/>
          <w:lang w:val="es-ES_tradnl"/>
        </w:rPr>
      </w:pPr>
    </w:p>
    <w:p w:rsidR="001A4908" w:rsidRPr="001A4908" w:rsidRDefault="001A4908" w:rsidP="001A4908">
      <w:pPr>
        <w:shd w:val="clear" w:color="auto" w:fill="FFFFFF"/>
        <w:spacing w:after="0" w:line="240" w:lineRule="auto"/>
        <w:jc w:val="both"/>
        <w:rPr>
          <w:rFonts w:ascii="Corbel" w:eastAsia="Batang" w:hAnsi="Corbel"/>
          <w:noProof/>
          <w:color w:val="262626"/>
          <w:sz w:val="20"/>
          <w:szCs w:val="20"/>
          <w:lang w:val="es-ES_tradnl"/>
        </w:rPr>
      </w:pPr>
    </w:p>
    <w:p w:rsidR="001A4908" w:rsidRPr="001A4908" w:rsidRDefault="001A4908" w:rsidP="001A4908">
      <w:pPr>
        <w:shd w:val="clear" w:color="auto" w:fill="FFFFFF"/>
        <w:spacing w:after="0" w:line="240" w:lineRule="auto"/>
        <w:jc w:val="both"/>
        <w:rPr>
          <w:rFonts w:ascii="Corbel" w:eastAsia="Batang" w:hAnsi="Corbel"/>
          <w:noProof/>
          <w:color w:val="262626"/>
          <w:sz w:val="20"/>
          <w:szCs w:val="20"/>
          <w:lang w:val="es-ES_tradnl"/>
        </w:rPr>
      </w:pPr>
    </w:p>
    <w:p w:rsidR="001A4908" w:rsidRPr="001A4908" w:rsidRDefault="001A4908" w:rsidP="001A4908">
      <w:pPr>
        <w:shd w:val="clear" w:color="auto" w:fill="FFFFFF"/>
        <w:spacing w:after="0" w:line="240" w:lineRule="auto"/>
        <w:jc w:val="both"/>
        <w:rPr>
          <w:rFonts w:ascii="Corbel" w:eastAsia="Batang" w:hAnsi="Corbel"/>
          <w:noProof/>
          <w:color w:val="262626"/>
          <w:sz w:val="20"/>
          <w:szCs w:val="20"/>
          <w:lang w:val="es-ES_tradnl"/>
        </w:rPr>
      </w:pPr>
    </w:p>
    <w:p w:rsidR="001A4908" w:rsidRPr="001A4908" w:rsidRDefault="001A4908" w:rsidP="001A4908">
      <w:pPr>
        <w:keepNext/>
        <w:keepLines/>
        <w:numPr>
          <w:ilvl w:val="0"/>
          <w:numId w:val="3"/>
        </w:numPr>
        <w:shd w:val="clear" w:color="auto" w:fill="FFFFFF"/>
        <w:spacing w:before="200" w:after="0" w:line="240" w:lineRule="auto"/>
        <w:jc w:val="both"/>
        <w:outlineLvl w:val="2"/>
        <w:rPr>
          <w:rFonts w:eastAsia="Batang"/>
          <w:bCs/>
          <w:i/>
          <w:noProof/>
          <w:color w:val="404040" w:themeColor="text1" w:themeTint="BF"/>
          <w:sz w:val="30"/>
          <w:szCs w:val="30"/>
          <w:lang w:val="es-ES_tradnl"/>
        </w:rPr>
      </w:pPr>
      <w:r w:rsidRPr="001A4908">
        <w:rPr>
          <w:rFonts w:eastAsia="Batang"/>
          <w:bCs/>
          <w:i/>
          <w:noProof/>
          <w:color w:val="404040" w:themeColor="text1" w:themeTint="BF"/>
          <w:sz w:val="30"/>
          <w:szCs w:val="30"/>
          <w:lang w:val="es-ES_tradnl"/>
        </w:rPr>
        <w:t>Monitoreo de los acuíferos</w:t>
      </w:r>
    </w:p>
    <w:p w:rsidR="001A4908" w:rsidRPr="001A4908" w:rsidRDefault="005735BF" w:rsidP="001A4908">
      <w:pPr>
        <w:numPr>
          <w:ilvl w:val="0"/>
          <w:numId w:val="6"/>
        </w:numPr>
        <w:autoSpaceDE w:val="0"/>
        <w:autoSpaceDN w:val="0"/>
        <w:adjustRightInd w:val="0"/>
        <w:spacing w:after="0" w:line="240" w:lineRule="auto"/>
        <w:jc w:val="both"/>
        <w:rPr>
          <w:rFonts w:ascii="Corbel" w:eastAsia="Calibri" w:hAnsi="Corbel" w:cs="Times New Roman"/>
          <w:noProof/>
          <w:color w:val="262626"/>
          <w:lang w:val="es-ES_tradnl"/>
        </w:rPr>
      </w:pPr>
      <w:r w:rsidRPr="001A4908">
        <w:rPr>
          <w:rFonts w:eastAsia="Batang"/>
          <w:noProof/>
          <w:color w:val="262626" w:themeColor="text1" w:themeTint="D9"/>
          <w:sz w:val="18"/>
          <w:lang w:val="es-PY" w:eastAsia="es-PY"/>
        </w:rPr>
        <w:drawing>
          <wp:anchor distT="0" distB="0" distL="114300" distR="114300" simplePos="0" relativeHeight="251662336" behindDoc="0" locked="0" layoutInCell="0" allowOverlap="0" wp14:anchorId="3E9A91FB" wp14:editId="4ADF1869">
            <wp:simplePos x="0" y="0"/>
            <wp:positionH relativeFrom="page">
              <wp:posOffset>3467735</wp:posOffset>
            </wp:positionH>
            <wp:positionV relativeFrom="page">
              <wp:posOffset>7843520</wp:posOffset>
            </wp:positionV>
            <wp:extent cx="2740545" cy="1623600"/>
            <wp:effectExtent l="0" t="0" r="3175" b="0"/>
            <wp:wrapSquare wrapText="bothSides"/>
            <wp:docPr id="1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740545" cy="162360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A4908">
        <w:rPr>
          <w:rFonts w:ascii="Corbel" w:eastAsia="Calibri" w:hAnsi="Corbel" w:cs="Times New Roman"/>
          <w:noProof/>
          <w:color w:val="262626"/>
          <w:lang w:val="es-PY" w:eastAsia="es-PY"/>
        </w:rPr>
        <w:drawing>
          <wp:anchor distT="0" distB="0" distL="114300" distR="114300" simplePos="0" relativeHeight="251660288" behindDoc="0" locked="0" layoutInCell="0" allowOverlap="0" wp14:anchorId="6BB83FE5" wp14:editId="16782689">
            <wp:simplePos x="0" y="0"/>
            <wp:positionH relativeFrom="page">
              <wp:posOffset>1209040</wp:posOffset>
            </wp:positionH>
            <wp:positionV relativeFrom="margin">
              <wp:posOffset>6958965</wp:posOffset>
            </wp:positionV>
            <wp:extent cx="2545212" cy="1623600"/>
            <wp:effectExtent l="0" t="0" r="7620" b="0"/>
            <wp:wrapSquare wrapText="bothSides"/>
            <wp:docPr id="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545212" cy="162360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A4908" w:rsidRPr="001A4908">
        <w:rPr>
          <w:rFonts w:ascii="Corbel" w:eastAsia="Calibri" w:hAnsi="Corbel" w:cs="Times New Roman"/>
          <w:noProof/>
          <w:color w:val="262626"/>
          <w:lang w:val="es-ES_tradnl"/>
        </w:rPr>
        <w:t>Desde 2015 al 2017 se han realizado 11 Campañas de Monitoreo de una red contenida de 35 pozos profundos en el   Acuifero Pa</w:t>
      </w:r>
      <w:bookmarkStart w:id="0" w:name="_GoBack"/>
      <w:bookmarkEnd w:id="0"/>
      <w:r w:rsidR="001A4908" w:rsidRPr="001A4908">
        <w:rPr>
          <w:rFonts w:ascii="Corbel" w:eastAsia="Calibri" w:hAnsi="Corbel" w:cs="Times New Roman"/>
          <w:noProof/>
          <w:color w:val="262626"/>
          <w:lang w:val="es-ES_tradnl"/>
        </w:rPr>
        <w:t xml:space="preserve">tiño con el fin de conocer la situacion hidrodinamica del acuìfero, asi como en noviembre de 2017 se ha concretado el apoyo del BID, para ejecutar el “Proyecto Estudio de Recursos hídricos y vulnerabilidad climatica del  Acuifero Patiño/Cooperación que responde a la necesidad y responsabilidad social, atendiendo a la calidad actual siendo que este Acuífero proveer de agua de consumo y producción para toda el área del Departamento Central, Cordillera y Paraguari.  </w:t>
      </w:r>
    </w:p>
    <w:p w:rsidR="00375F80" w:rsidRDefault="00375F80" w:rsidP="005735BF">
      <w:pPr>
        <w:keepNext/>
        <w:keepLines/>
        <w:spacing w:before="200" w:after="0" w:line="240" w:lineRule="auto"/>
        <w:outlineLvl w:val="2"/>
      </w:pPr>
    </w:p>
    <w:sectPr w:rsidR="00375F8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E944B6"/>
    <w:multiLevelType w:val="hybridMultilevel"/>
    <w:tmpl w:val="7302A8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D78007D"/>
    <w:multiLevelType w:val="hybridMultilevel"/>
    <w:tmpl w:val="BCD0FB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1C868C7"/>
    <w:multiLevelType w:val="hybridMultilevel"/>
    <w:tmpl w:val="ECC624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CA172FB"/>
    <w:multiLevelType w:val="hybridMultilevel"/>
    <w:tmpl w:val="38D6DD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95667B6"/>
    <w:multiLevelType w:val="hybridMultilevel"/>
    <w:tmpl w:val="B426B7B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FEE5C81"/>
    <w:multiLevelType w:val="hybridMultilevel"/>
    <w:tmpl w:val="8D9C2E7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62"/>
    <w:rsid w:val="001A4908"/>
    <w:rsid w:val="00375F80"/>
    <w:rsid w:val="005735BF"/>
    <w:rsid w:val="006A1862"/>
    <w:rsid w:val="00BF446B"/>
    <w:rsid w:val="00F65F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E2DB4F-EC62-4AD1-BE6F-ABF860395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234</Words>
  <Characters>1289</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dcterms:created xsi:type="dcterms:W3CDTF">2018-04-30T20:37:00Z</dcterms:created>
  <dcterms:modified xsi:type="dcterms:W3CDTF">2018-04-30T21:01:00Z</dcterms:modified>
</cp:coreProperties>
</file>